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FA93" w14:textId="77777777" w:rsidR="00EC10A3" w:rsidRPr="00F86C44" w:rsidRDefault="00EC10A3">
      <w:pPr>
        <w:rPr>
          <w:color w:val="000000" w:themeColor="text1"/>
        </w:rPr>
      </w:pPr>
    </w:p>
    <w:tbl>
      <w:tblPr>
        <w:tblW w:w="0" w:type="auto"/>
        <w:tblLook w:val="01E0" w:firstRow="1" w:lastRow="1" w:firstColumn="1" w:lastColumn="1" w:noHBand="0" w:noVBand="0"/>
      </w:tblPr>
      <w:tblGrid>
        <w:gridCol w:w="4497"/>
        <w:gridCol w:w="4523"/>
      </w:tblGrid>
      <w:tr w:rsidR="00F86C44" w:rsidRPr="00F86C44" w14:paraId="73E221D8" w14:textId="77777777" w:rsidTr="002949ED">
        <w:tc>
          <w:tcPr>
            <w:tcW w:w="4497" w:type="dxa"/>
            <w:tcBorders>
              <w:right w:val="single" w:sz="4" w:space="0" w:color="auto"/>
            </w:tcBorders>
          </w:tcPr>
          <w:p w14:paraId="687C2441" w14:textId="77777777" w:rsidR="000C40D7" w:rsidRPr="00F86C44" w:rsidRDefault="00165F72" w:rsidP="00C02836">
            <w:pPr>
              <w:rPr>
                <w:rFonts w:cs="Arial"/>
                <w:color w:val="000000" w:themeColor="text1"/>
              </w:rPr>
            </w:pPr>
            <w:r w:rsidRPr="00F86C44">
              <w:rPr>
                <w:rFonts w:cs="Arial"/>
                <w:b/>
                <w:color w:val="000000" w:themeColor="text1"/>
              </w:rPr>
              <w:t xml:space="preserve">HISHAM HAMED, </w:t>
            </w:r>
            <w:r w:rsidRPr="00F86C44">
              <w:rPr>
                <w:rFonts w:cs="Arial"/>
                <w:bCs/>
                <w:color w:val="000000" w:themeColor="text1"/>
              </w:rPr>
              <w:t>individually</w:t>
            </w:r>
            <w:r w:rsidRPr="00F86C44">
              <w:rPr>
                <w:rFonts w:cs="Arial"/>
                <w:b/>
                <w:color w:val="000000" w:themeColor="text1"/>
              </w:rPr>
              <w:t>,</w:t>
            </w:r>
            <w:r w:rsidRPr="00F86C44">
              <w:rPr>
                <w:rFonts w:cs="Arial"/>
                <w:color w:val="000000" w:themeColor="text1"/>
              </w:rPr>
              <w:t xml:space="preserve"> </w:t>
            </w:r>
          </w:p>
          <w:p w14:paraId="5933C507" w14:textId="321A955B" w:rsidR="000C40D7" w:rsidRPr="00F86C44" w:rsidRDefault="00165F72" w:rsidP="00C02836">
            <w:pPr>
              <w:rPr>
                <w:rFonts w:cs="Arial"/>
                <w:b/>
                <w:color w:val="000000" w:themeColor="text1"/>
              </w:rPr>
            </w:pPr>
            <w:r w:rsidRPr="00F86C44">
              <w:rPr>
                <w:rFonts w:cs="Arial"/>
                <w:color w:val="000000" w:themeColor="text1"/>
              </w:rPr>
              <w:t>and</w:t>
            </w:r>
            <w:r w:rsidRPr="00F86C44">
              <w:rPr>
                <w:rFonts w:cs="Arial"/>
                <w:b/>
                <w:color w:val="000000" w:themeColor="text1"/>
              </w:rPr>
              <w:t xml:space="preserve"> </w:t>
            </w:r>
            <w:r w:rsidRPr="00F86C44">
              <w:rPr>
                <w:rFonts w:cs="Arial"/>
                <w:color w:val="000000" w:themeColor="text1"/>
              </w:rPr>
              <w:t>derivatively on behalf of</w:t>
            </w:r>
            <w:r w:rsidRPr="00F86C44">
              <w:rPr>
                <w:rFonts w:cs="Arial"/>
                <w:b/>
                <w:color w:val="000000" w:themeColor="text1"/>
              </w:rPr>
              <w:t xml:space="preserve"> </w:t>
            </w:r>
          </w:p>
          <w:p w14:paraId="183887BC" w14:textId="7D87AE39" w:rsidR="00165F72" w:rsidRPr="00F86C44" w:rsidRDefault="00165F72" w:rsidP="00C02836">
            <w:pPr>
              <w:rPr>
                <w:rFonts w:cs="Arial"/>
                <w:b/>
                <w:bCs/>
                <w:color w:val="000000" w:themeColor="text1"/>
              </w:rPr>
            </w:pPr>
            <w:r w:rsidRPr="00F86C44">
              <w:rPr>
                <w:rFonts w:cs="Arial"/>
                <w:b/>
                <w:color w:val="000000" w:themeColor="text1"/>
              </w:rPr>
              <w:t>SIXTEEN PLUS CORPORATION</w:t>
            </w:r>
            <w:r w:rsidRPr="00F86C44">
              <w:rPr>
                <w:rFonts w:cs="Arial"/>
                <w:b/>
                <w:bCs/>
                <w:color w:val="000000" w:themeColor="text1"/>
              </w:rPr>
              <w:t>,</w:t>
            </w:r>
          </w:p>
          <w:p w14:paraId="4BBBF0C4" w14:textId="77777777" w:rsidR="00165F72" w:rsidRPr="00F86C44" w:rsidRDefault="00165F72" w:rsidP="00C02836">
            <w:pPr>
              <w:rPr>
                <w:rFonts w:cs="Arial"/>
                <w:b/>
                <w:bCs/>
                <w:color w:val="000000" w:themeColor="text1"/>
                <w:sz w:val="16"/>
                <w:szCs w:val="16"/>
              </w:rPr>
            </w:pPr>
          </w:p>
          <w:p w14:paraId="04107542" w14:textId="77777777" w:rsidR="00165F72" w:rsidRPr="00F86C44" w:rsidRDefault="00165F72" w:rsidP="00C02836">
            <w:pPr>
              <w:rPr>
                <w:rFonts w:cs="Arial"/>
                <w:bCs/>
                <w:i/>
                <w:color w:val="000000" w:themeColor="text1"/>
              </w:rPr>
            </w:pPr>
            <w:r w:rsidRPr="00F86C44">
              <w:rPr>
                <w:rFonts w:cs="Arial"/>
                <w:b/>
                <w:bCs/>
                <w:color w:val="000000" w:themeColor="text1"/>
              </w:rPr>
              <w:tab/>
            </w:r>
            <w:r w:rsidRPr="00F86C44">
              <w:rPr>
                <w:rFonts w:cs="Arial"/>
                <w:b/>
                <w:bCs/>
                <w:color w:val="000000" w:themeColor="text1"/>
              </w:rPr>
              <w:tab/>
            </w:r>
            <w:r w:rsidRPr="00F86C44">
              <w:rPr>
                <w:rFonts w:cs="Arial"/>
                <w:bCs/>
                <w:i/>
                <w:color w:val="000000" w:themeColor="text1"/>
              </w:rPr>
              <w:t>Plaintiff,</w:t>
            </w:r>
          </w:p>
          <w:p w14:paraId="066F2797" w14:textId="6360D5D5" w:rsidR="00165F72" w:rsidRPr="00F86C44" w:rsidRDefault="00165F72" w:rsidP="00C02836">
            <w:pPr>
              <w:rPr>
                <w:rFonts w:cs="Arial"/>
                <w:bCs/>
                <w:color w:val="000000" w:themeColor="text1"/>
              </w:rPr>
            </w:pPr>
            <w:r w:rsidRPr="00F86C44">
              <w:rPr>
                <w:rFonts w:cs="Arial"/>
                <w:b/>
                <w:bCs/>
                <w:color w:val="000000" w:themeColor="text1"/>
              </w:rPr>
              <w:tab/>
            </w:r>
            <w:r w:rsidRPr="00F86C44">
              <w:rPr>
                <w:rFonts w:cs="Arial"/>
                <w:bCs/>
                <w:color w:val="000000" w:themeColor="text1"/>
              </w:rPr>
              <w:t>v.</w:t>
            </w:r>
          </w:p>
          <w:p w14:paraId="14F82E2A" w14:textId="77777777" w:rsidR="00212EA8" w:rsidRPr="00F86C44" w:rsidRDefault="00212EA8" w:rsidP="00C02836">
            <w:pPr>
              <w:rPr>
                <w:rFonts w:cs="Arial"/>
                <w:bCs/>
                <w:color w:val="000000" w:themeColor="text1"/>
                <w:sz w:val="16"/>
                <w:szCs w:val="16"/>
              </w:rPr>
            </w:pPr>
          </w:p>
          <w:p w14:paraId="714E91B0" w14:textId="100FB64F" w:rsidR="00165F72" w:rsidRPr="00F86C44" w:rsidRDefault="00165F72" w:rsidP="00212EA8">
            <w:pPr>
              <w:pStyle w:val="yiv784145645msonormal"/>
              <w:spacing w:before="0" w:beforeAutospacing="0" w:after="0" w:afterAutospacing="0"/>
              <w:rPr>
                <w:rFonts w:ascii="Arial" w:hAnsi="Arial" w:cs="Arial"/>
                <w:b/>
                <w:bCs/>
                <w:color w:val="000000" w:themeColor="text1"/>
              </w:rPr>
            </w:pPr>
            <w:r w:rsidRPr="00F86C44">
              <w:rPr>
                <w:rFonts w:ascii="Arial" w:hAnsi="Arial" w:cs="Arial"/>
                <w:b/>
                <w:color w:val="000000" w:themeColor="text1"/>
              </w:rPr>
              <w:t>FATHI YUSUF, ISAM YOUSUF</w:t>
            </w:r>
            <w:r w:rsidRPr="00F86C44">
              <w:rPr>
                <w:rFonts w:ascii="Arial" w:hAnsi="Arial" w:cs="Arial"/>
                <w:bCs/>
                <w:color w:val="000000" w:themeColor="text1"/>
              </w:rPr>
              <w:t xml:space="preserve"> and </w:t>
            </w:r>
            <w:r w:rsidRPr="00F86C44">
              <w:rPr>
                <w:rFonts w:ascii="Arial" w:hAnsi="Arial" w:cs="Arial"/>
                <w:b/>
                <w:bCs/>
                <w:color w:val="000000" w:themeColor="text1"/>
              </w:rPr>
              <w:t>JAMIL YOUS</w:t>
            </w:r>
            <w:r w:rsidR="00033207" w:rsidRPr="00F86C44">
              <w:rPr>
                <w:rFonts w:ascii="Arial" w:hAnsi="Arial" w:cs="Arial"/>
                <w:b/>
                <w:bCs/>
                <w:color w:val="000000" w:themeColor="text1"/>
              </w:rPr>
              <w:t>U</w:t>
            </w:r>
            <w:r w:rsidRPr="00F86C44">
              <w:rPr>
                <w:rFonts w:ascii="Arial" w:hAnsi="Arial" w:cs="Arial"/>
                <w:b/>
                <w:bCs/>
                <w:color w:val="000000" w:themeColor="text1"/>
              </w:rPr>
              <w:t>F</w:t>
            </w:r>
            <w:r w:rsidR="00212EA8" w:rsidRPr="00F86C44">
              <w:rPr>
                <w:rFonts w:ascii="Arial" w:hAnsi="Arial" w:cs="Arial"/>
                <w:b/>
                <w:bCs/>
                <w:color w:val="000000" w:themeColor="text1"/>
              </w:rPr>
              <w:t>,</w:t>
            </w:r>
          </w:p>
          <w:p w14:paraId="45D1BF41" w14:textId="77777777" w:rsidR="00212EA8" w:rsidRPr="00F86C44" w:rsidRDefault="00212EA8" w:rsidP="00212EA8">
            <w:pPr>
              <w:pStyle w:val="yiv784145645msonormal"/>
              <w:spacing w:before="0" w:beforeAutospacing="0" w:after="0" w:afterAutospacing="0"/>
              <w:rPr>
                <w:rFonts w:ascii="Arial" w:hAnsi="Arial" w:cs="Arial"/>
                <w:b/>
                <w:color w:val="000000" w:themeColor="text1"/>
                <w:sz w:val="16"/>
                <w:szCs w:val="16"/>
              </w:rPr>
            </w:pPr>
          </w:p>
          <w:p w14:paraId="6E37F1DD" w14:textId="77777777" w:rsidR="00165F72" w:rsidRPr="00F86C44" w:rsidRDefault="00165F72" w:rsidP="00C02836">
            <w:pPr>
              <w:rPr>
                <w:rFonts w:cs="Arial"/>
                <w:bCs/>
                <w:i/>
                <w:color w:val="000000" w:themeColor="text1"/>
              </w:rPr>
            </w:pPr>
            <w:r w:rsidRPr="00F86C44">
              <w:rPr>
                <w:rFonts w:cs="Arial"/>
                <w:b/>
                <w:bCs/>
                <w:color w:val="000000" w:themeColor="text1"/>
              </w:rPr>
              <w:tab/>
            </w:r>
            <w:r w:rsidRPr="00F86C44">
              <w:rPr>
                <w:rFonts w:cs="Arial"/>
                <w:b/>
                <w:bCs/>
                <w:color w:val="000000" w:themeColor="text1"/>
              </w:rPr>
              <w:tab/>
            </w:r>
            <w:r w:rsidRPr="00F86C44">
              <w:rPr>
                <w:rFonts w:cs="Arial"/>
                <w:bCs/>
                <w:i/>
                <w:color w:val="000000" w:themeColor="text1"/>
              </w:rPr>
              <w:t>Defendants,</w:t>
            </w:r>
          </w:p>
          <w:p w14:paraId="73469EE6" w14:textId="77777777" w:rsidR="00165F72" w:rsidRPr="00F86C44" w:rsidRDefault="00165F72" w:rsidP="00C02836">
            <w:pPr>
              <w:rPr>
                <w:rFonts w:cs="Arial"/>
                <w:b/>
                <w:bCs/>
                <w:color w:val="000000" w:themeColor="text1"/>
                <w:sz w:val="12"/>
                <w:szCs w:val="12"/>
              </w:rPr>
            </w:pPr>
          </w:p>
          <w:p w14:paraId="774AC1E1" w14:textId="78D02590" w:rsidR="00165F72" w:rsidRPr="00F86C44" w:rsidRDefault="00E645D9" w:rsidP="00C02836">
            <w:pPr>
              <w:rPr>
                <w:rFonts w:cs="Arial"/>
                <w:bCs/>
                <w:color w:val="000000" w:themeColor="text1"/>
              </w:rPr>
            </w:pPr>
            <w:r w:rsidRPr="00F86C44">
              <w:rPr>
                <w:rFonts w:cs="Arial"/>
                <w:bCs/>
                <w:color w:val="000000" w:themeColor="text1"/>
              </w:rPr>
              <w:t xml:space="preserve">  </w:t>
            </w:r>
            <w:r w:rsidR="00EC10A3" w:rsidRPr="00F86C44">
              <w:rPr>
                <w:rFonts w:cs="Arial"/>
                <w:bCs/>
                <w:color w:val="000000" w:themeColor="text1"/>
              </w:rPr>
              <w:t xml:space="preserve">          </w:t>
            </w:r>
            <w:r w:rsidR="00165F72" w:rsidRPr="00F86C44">
              <w:rPr>
                <w:rFonts w:cs="Arial"/>
                <w:bCs/>
                <w:color w:val="000000" w:themeColor="text1"/>
              </w:rPr>
              <w:t>and</w:t>
            </w:r>
          </w:p>
          <w:p w14:paraId="09FCDD56" w14:textId="77777777" w:rsidR="00165F72" w:rsidRPr="00F86C44" w:rsidRDefault="00165F72" w:rsidP="00C02836">
            <w:pPr>
              <w:rPr>
                <w:rFonts w:cs="Arial"/>
                <w:b/>
                <w:bCs/>
                <w:color w:val="000000" w:themeColor="text1"/>
                <w:sz w:val="16"/>
                <w:szCs w:val="16"/>
              </w:rPr>
            </w:pPr>
          </w:p>
          <w:p w14:paraId="44C3E4D0" w14:textId="77777777" w:rsidR="00165F72" w:rsidRPr="00F86C44" w:rsidRDefault="00165F72" w:rsidP="00C02836">
            <w:pPr>
              <w:rPr>
                <w:rFonts w:cs="Arial"/>
                <w:b/>
                <w:bCs/>
                <w:color w:val="000000" w:themeColor="text1"/>
              </w:rPr>
            </w:pPr>
            <w:r w:rsidRPr="00F86C44">
              <w:rPr>
                <w:rFonts w:cs="Arial"/>
                <w:b/>
                <w:bCs/>
                <w:color w:val="000000" w:themeColor="text1"/>
              </w:rPr>
              <w:t>SIXTEEN PLUS CORPORATION,</w:t>
            </w:r>
          </w:p>
          <w:p w14:paraId="2A2DDEB9" w14:textId="77777777" w:rsidR="00165F72" w:rsidRPr="00F86C44" w:rsidRDefault="00165F72" w:rsidP="00C02836">
            <w:pPr>
              <w:rPr>
                <w:rFonts w:cs="Arial"/>
                <w:b/>
                <w:bCs/>
                <w:color w:val="000000" w:themeColor="text1"/>
                <w:sz w:val="16"/>
                <w:szCs w:val="16"/>
              </w:rPr>
            </w:pPr>
          </w:p>
          <w:p w14:paraId="3CC62CE8" w14:textId="3DA575E5" w:rsidR="00165F72" w:rsidRPr="00F86C44" w:rsidRDefault="00E645D9" w:rsidP="00C02836">
            <w:pPr>
              <w:rPr>
                <w:rFonts w:cs="Arial"/>
                <w:bCs/>
                <w:i/>
                <w:color w:val="000000" w:themeColor="text1"/>
              </w:rPr>
            </w:pPr>
            <w:r w:rsidRPr="00F86C44">
              <w:rPr>
                <w:rFonts w:cs="Arial"/>
                <w:b/>
                <w:bCs/>
                <w:color w:val="000000" w:themeColor="text1"/>
              </w:rPr>
              <w:t xml:space="preserve">   </w:t>
            </w:r>
            <w:r w:rsidR="00165F72" w:rsidRPr="00F86C44">
              <w:rPr>
                <w:rFonts w:cs="Arial"/>
                <w:bCs/>
                <w:i/>
                <w:color w:val="000000" w:themeColor="text1"/>
              </w:rPr>
              <w:t>a nominal Defendant.</w:t>
            </w:r>
          </w:p>
        </w:tc>
        <w:tc>
          <w:tcPr>
            <w:tcW w:w="4523" w:type="dxa"/>
          </w:tcPr>
          <w:p w14:paraId="356B48D5" w14:textId="0430DD39" w:rsidR="00033207" w:rsidRPr="00F86C44" w:rsidRDefault="00165F72" w:rsidP="00C02836">
            <w:pPr>
              <w:rPr>
                <w:rFonts w:cs="Arial"/>
                <w:b/>
                <w:bCs/>
                <w:color w:val="000000" w:themeColor="text1"/>
              </w:rPr>
            </w:pPr>
            <w:r w:rsidRPr="00F86C44">
              <w:rPr>
                <w:rFonts w:cs="Arial"/>
                <w:b/>
                <w:bCs/>
                <w:color w:val="000000" w:themeColor="text1"/>
              </w:rPr>
              <w:tab/>
              <w:t>Case No.: SX-</w:t>
            </w:r>
            <w:r w:rsidR="009F2AB4" w:rsidRPr="00F86C44">
              <w:rPr>
                <w:rFonts w:cs="Arial"/>
                <w:b/>
                <w:bCs/>
                <w:color w:val="000000" w:themeColor="text1"/>
              </w:rPr>
              <w:t>2016-</w:t>
            </w:r>
            <w:r w:rsidRPr="00F86C44">
              <w:rPr>
                <w:rFonts w:cs="Arial"/>
                <w:b/>
                <w:bCs/>
                <w:color w:val="000000" w:themeColor="text1"/>
              </w:rPr>
              <w:t>CV-</w:t>
            </w:r>
            <w:r w:rsidR="009F2AB4" w:rsidRPr="00F86C44">
              <w:rPr>
                <w:rFonts w:cs="Arial"/>
                <w:b/>
                <w:bCs/>
                <w:color w:val="000000" w:themeColor="text1"/>
              </w:rPr>
              <w:t>00</w:t>
            </w:r>
            <w:r w:rsidRPr="00F86C44">
              <w:rPr>
                <w:rFonts w:cs="Arial"/>
                <w:b/>
                <w:bCs/>
                <w:color w:val="000000" w:themeColor="text1"/>
              </w:rPr>
              <w:t>650</w:t>
            </w:r>
          </w:p>
          <w:p w14:paraId="68FA3102" w14:textId="062E331B" w:rsidR="00165F72" w:rsidRPr="00F86C44" w:rsidRDefault="00165F72" w:rsidP="00C02836">
            <w:pPr>
              <w:rPr>
                <w:rFonts w:cs="Arial"/>
                <w:b/>
                <w:bCs/>
                <w:color w:val="000000" w:themeColor="text1"/>
              </w:rPr>
            </w:pPr>
            <w:r w:rsidRPr="00F86C44">
              <w:rPr>
                <w:rFonts w:cs="Arial"/>
                <w:b/>
                <w:bCs/>
                <w:color w:val="000000" w:themeColor="text1"/>
              </w:rPr>
              <w:t xml:space="preserve"> </w:t>
            </w:r>
          </w:p>
          <w:p w14:paraId="6136F7FC" w14:textId="77777777" w:rsidR="00165F72" w:rsidRPr="00F86C44" w:rsidRDefault="00165F72" w:rsidP="00C02836">
            <w:pPr>
              <w:rPr>
                <w:rFonts w:cs="Arial"/>
                <w:b/>
                <w:bCs/>
                <w:color w:val="000000" w:themeColor="text1"/>
              </w:rPr>
            </w:pPr>
          </w:p>
          <w:p w14:paraId="14D46BB8" w14:textId="6FD5EBCB" w:rsidR="00165F72" w:rsidRPr="00F86C44" w:rsidRDefault="00165F72" w:rsidP="00C02836">
            <w:pPr>
              <w:ind w:left="702" w:hanging="702"/>
              <w:rPr>
                <w:rFonts w:cs="Arial"/>
                <w:b/>
                <w:bCs/>
                <w:color w:val="000000" w:themeColor="text1"/>
              </w:rPr>
            </w:pPr>
            <w:r w:rsidRPr="00F86C44">
              <w:rPr>
                <w:rFonts w:cs="Arial"/>
                <w:b/>
                <w:bCs/>
                <w:color w:val="000000" w:themeColor="text1"/>
              </w:rPr>
              <w:tab/>
              <w:t>DERIVATIVE SHAREHOLDER SUIT, ACTION FOR DAMAGES AND CICO RELIEF</w:t>
            </w:r>
          </w:p>
          <w:p w14:paraId="7CC3B178" w14:textId="77777777" w:rsidR="00033207" w:rsidRPr="00F86C44" w:rsidRDefault="00033207" w:rsidP="00C02836">
            <w:pPr>
              <w:ind w:left="702" w:hanging="702"/>
              <w:rPr>
                <w:rFonts w:cs="Arial"/>
                <w:b/>
                <w:bCs/>
                <w:color w:val="000000" w:themeColor="text1"/>
              </w:rPr>
            </w:pPr>
          </w:p>
          <w:p w14:paraId="34353E46" w14:textId="77777777" w:rsidR="00165F72" w:rsidRPr="00F86C44" w:rsidRDefault="00165F72" w:rsidP="00C02836">
            <w:pPr>
              <w:rPr>
                <w:rFonts w:cs="Arial"/>
                <w:b/>
                <w:bCs/>
                <w:color w:val="000000" w:themeColor="text1"/>
              </w:rPr>
            </w:pPr>
          </w:p>
          <w:p w14:paraId="79A2C164" w14:textId="77777777" w:rsidR="00165F72" w:rsidRPr="00F86C44" w:rsidRDefault="00165F72" w:rsidP="00C02836">
            <w:pPr>
              <w:rPr>
                <w:rFonts w:cs="Arial"/>
                <w:b/>
                <w:bCs/>
                <w:color w:val="000000" w:themeColor="text1"/>
                <w:u w:val="single"/>
              </w:rPr>
            </w:pPr>
            <w:r w:rsidRPr="00F86C44">
              <w:rPr>
                <w:rFonts w:cs="Arial"/>
                <w:b/>
                <w:bCs/>
                <w:color w:val="000000" w:themeColor="text1"/>
              </w:rPr>
              <w:tab/>
            </w:r>
            <w:r w:rsidRPr="00F86C44">
              <w:rPr>
                <w:rFonts w:cs="Arial"/>
                <w:b/>
                <w:bCs/>
                <w:color w:val="000000" w:themeColor="text1"/>
                <w:u w:val="single"/>
              </w:rPr>
              <w:t>JURY TRIAL DEMANDED</w:t>
            </w:r>
          </w:p>
        </w:tc>
      </w:tr>
      <w:tr w:rsidR="00165F72" w:rsidRPr="00F86C44" w14:paraId="7348756A" w14:textId="77777777" w:rsidTr="002949ED">
        <w:tc>
          <w:tcPr>
            <w:tcW w:w="4497" w:type="dxa"/>
            <w:tcBorders>
              <w:bottom w:val="single" w:sz="4" w:space="0" w:color="auto"/>
              <w:right w:val="single" w:sz="4" w:space="0" w:color="auto"/>
            </w:tcBorders>
          </w:tcPr>
          <w:p w14:paraId="453959DF" w14:textId="77777777" w:rsidR="00165F72" w:rsidRPr="00F86C44" w:rsidRDefault="00165F72" w:rsidP="00C02836">
            <w:pPr>
              <w:rPr>
                <w:rFonts w:cs="Arial"/>
                <w:b/>
                <w:color w:val="000000" w:themeColor="text1"/>
                <w:sz w:val="8"/>
                <w:szCs w:val="8"/>
              </w:rPr>
            </w:pPr>
          </w:p>
        </w:tc>
        <w:tc>
          <w:tcPr>
            <w:tcW w:w="4523" w:type="dxa"/>
          </w:tcPr>
          <w:p w14:paraId="4439AA56" w14:textId="77777777" w:rsidR="00165F72" w:rsidRPr="00F86C44" w:rsidRDefault="00165F72" w:rsidP="00C02836">
            <w:pPr>
              <w:rPr>
                <w:rFonts w:cs="Arial"/>
                <w:b/>
                <w:bCs/>
                <w:color w:val="000000" w:themeColor="text1"/>
                <w:sz w:val="8"/>
                <w:szCs w:val="8"/>
              </w:rPr>
            </w:pPr>
          </w:p>
        </w:tc>
      </w:tr>
    </w:tbl>
    <w:p w14:paraId="65504E0D" w14:textId="6037179C" w:rsidR="00B82318" w:rsidRPr="00F86C44" w:rsidRDefault="00000000">
      <w:pPr>
        <w:rPr>
          <w:color w:val="000000" w:themeColor="text1"/>
          <w:sz w:val="12"/>
          <w:szCs w:val="12"/>
        </w:rPr>
      </w:pPr>
    </w:p>
    <w:p w14:paraId="14463953" w14:textId="589BBBF9" w:rsidR="005F69BB" w:rsidRPr="00F86C44" w:rsidRDefault="005F69BB" w:rsidP="005F69BB">
      <w:pPr>
        <w:adjustRightInd w:val="0"/>
        <w:contextualSpacing/>
        <w:jc w:val="center"/>
        <w:rPr>
          <w:rFonts w:cs="Arial"/>
          <w:b/>
          <w:bCs/>
          <w:color w:val="000000" w:themeColor="text1"/>
        </w:rPr>
      </w:pPr>
      <w:bookmarkStart w:id="0" w:name="_Hlk121329315"/>
      <w:r w:rsidRPr="00F86C44">
        <w:rPr>
          <w:rFonts w:cs="Arial"/>
          <w:b/>
          <w:bCs/>
          <w:color w:val="000000" w:themeColor="text1"/>
        </w:rPr>
        <w:t>HISHAM HAMED’S REPLY</w:t>
      </w:r>
      <w:r w:rsidR="000428EE" w:rsidRPr="00F86C44">
        <w:rPr>
          <w:rFonts w:cs="Arial"/>
          <w:b/>
          <w:bCs/>
          <w:color w:val="000000" w:themeColor="text1"/>
        </w:rPr>
        <w:t xml:space="preserve"> </w:t>
      </w:r>
      <w:r w:rsidRPr="00F86C44">
        <w:rPr>
          <w:rFonts w:cs="Arial"/>
          <w:b/>
          <w:bCs/>
          <w:color w:val="000000" w:themeColor="text1"/>
        </w:rPr>
        <w:t xml:space="preserve">TO </w:t>
      </w:r>
      <w:r w:rsidR="00793405" w:rsidRPr="00F86C44">
        <w:rPr>
          <w:rFonts w:cs="Arial"/>
          <w:b/>
          <w:bCs/>
          <w:color w:val="000000" w:themeColor="text1"/>
        </w:rPr>
        <w:t>MANAL YOUSEF’S</w:t>
      </w:r>
      <w:r w:rsidRPr="00F86C44">
        <w:rPr>
          <w:rFonts w:cs="Arial"/>
          <w:b/>
          <w:bCs/>
          <w:color w:val="000000" w:themeColor="text1"/>
        </w:rPr>
        <w:t xml:space="preserve"> OPPOSITION</w:t>
      </w:r>
    </w:p>
    <w:p w14:paraId="56156EBF" w14:textId="3E09F02A" w:rsidR="005F69BB" w:rsidRPr="00F86C44" w:rsidRDefault="005F69BB" w:rsidP="005F69BB">
      <w:pPr>
        <w:adjustRightInd w:val="0"/>
        <w:contextualSpacing/>
        <w:jc w:val="center"/>
        <w:rPr>
          <w:rFonts w:cs="Arial"/>
          <w:b/>
          <w:bCs/>
          <w:color w:val="000000" w:themeColor="text1"/>
        </w:rPr>
      </w:pPr>
      <w:r w:rsidRPr="00F86C44">
        <w:rPr>
          <w:rFonts w:cs="Arial"/>
          <w:b/>
          <w:bCs/>
          <w:color w:val="000000" w:themeColor="text1"/>
        </w:rPr>
        <w:t xml:space="preserve">TO </w:t>
      </w:r>
      <w:r w:rsidR="000A2139" w:rsidRPr="00F86C44">
        <w:rPr>
          <w:rFonts w:cs="Arial"/>
          <w:b/>
          <w:bCs/>
          <w:color w:val="000000" w:themeColor="text1"/>
        </w:rPr>
        <w:t>HAMED’S</w:t>
      </w:r>
      <w:r w:rsidRPr="00F86C44">
        <w:rPr>
          <w:rFonts w:cs="Arial"/>
          <w:b/>
          <w:bCs/>
          <w:color w:val="000000" w:themeColor="text1"/>
        </w:rPr>
        <w:t xml:space="preserve"> MOTION TO </w:t>
      </w:r>
      <w:r w:rsidR="001066DE" w:rsidRPr="00F86C44">
        <w:rPr>
          <w:rFonts w:cs="Arial"/>
          <w:b/>
          <w:bCs/>
          <w:color w:val="000000" w:themeColor="text1"/>
        </w:rPr>
        <w:t>AMEND THE FAC</w:t>
      </w:r>
      <w:r w:rsidRPr="00F86C44">
        <w:rPr>
          <w:rFonts w:cs="Arial"/>
          <w:b/>
          <w:bCs/>
          <w:color w:val="000000" w:themeColor="text1"/>
        </w:rPr>
        <w:t xml:space="preserve"> </w:t>
      </w:r>
    </w:p>
    <w:p w14:paraId="7C2B8211" w14:textId="37FE7A66" w:rsidR="005F69BB" w:rsidRPr="00F86C44" w:rsidRDefault="001066DE" w:rsidP="005F69BB">
      <w:pPr>
        <w:adjustRightInd w:val="0"/>
        <w:contextualSpacing/>
        <w:jc w:val="center"/>
        <w:rPr>
          <w:rFonts w:cs="Arial"/>
          <w:b/>
          <w:bCs/>
          <w:color w:val="000000" w:themeColor="text1"/>
        </w:rPr>
      </w:pPr>
      <w:r w:rsidRPr="00F86C44">
        <w:rPr>
          <w:b/>
          <w:bCs/>
          <w:color w:val="000000" w:themeColor="text1"/>
        </w:rPr>
        <w:t>TO JOIN MANAL YOUSEF AS A DEFENDANT</w:t>
      </w:r>
    </w:p>
    <w:p w14:paraId="418C6EA2" w14:textId="77777777" w:rsidR="00E001DA" w:rsidRPr="00F86C44" w:rsidRDefault="00E001DA" w:rsidP="000C40D7">
      <w:pPr>
        <w:adjustRightInd w:val="0"/>
        <w:rPr>
          <w:rFonts w:cs="Arial"/>
          <w:b/>
          <w:color w:val="000000" w:themeColor="text1"/>
          <w:sz w:val="16"/>
          <w:szCs w:val="16"/>
        </w:rPr>
      </w:pPr>
    </w:p>
    <w:bookmarkEnd w:id="0"/>
    <w:p w14:paraId="00F0827B" w14:textId="6E83B090" w:rsidR="000A2139" w:rsidRPr="00F86C44" w:rsidRDefault="000A2139" w:rsidP="005F69BB">
      <w:pPr>
        <w:pStyle w:val="ListParagraph"/>
        <w:numPr>
          <w:ilvl w:val="0"/>
          <w:numId w:val="14"/>
        </w:numPr>
        <w:spacing w:after="0" w:line="240" w:lineRule="auto"/>
        <w:jc w:val="both"/>
        <w:outlineLvl w:val="0"/>
        <w:rPr>
          <w:rFonts w:ascii="Arial" w:hAnsi="Arial" w:cs="Arial"/>
          <w:b/>
          <w:bCs/>
          <w:color w:val="000000" w:themeColor="text1"/>
          <w:sz w:val="24"/>
          <w:szCs w:val="24"/>
        </w:rPr>
      </w:pPr>
      <w:r w:rsidRPr="00F86C44">
        <w:rPr>
          <w:rFonts w:ascii="Arial" w:hAnsi="Arial" w:cs="Arial"/>
          <w:b/>
          <w:bCs/>
          <w:color w:val="000000" w:themeColor="text1"/>
          <w:sz w:val="24"/>
          <w:szCs w:val="24"/>
        </w:rPr>
        <w:t>Introduction</w:t>
      </w:r>
    </w:p>
    <w:p w14:paraId="6C8B322D" w14:textId="3F202EE2" w:rsidR="000A2139" w:rsidRPr="00F86C44" w:rsidRDefault="000A2139" w:rsidP="000A2139">
      <w:pPr>
        <w:jc w:val="both"/>
        <w:outlineLvl w:val="0"/>
        <w:rPr>
          <w:rFonts w:cs="Arial"/>
          <w:color w:val="000000" w:themeColor="text1"/>
          <w:sz w:val="16"/>
          <w:szCs w:val="16"/>
        </w:rPr>
      </w:pPr>
    </w:p>
    <w:p w14:paraId="6CEF5A42" w14:textId="27E16210" w:rsidR="00B82634" w:rsidRPr="00F86C44" w:rsidRDefault="00793405" w:rsidP="00793405">
      <w:pPr>
        <w:spacing w:line="480" w:lineRule="auto"/>
        <w:ind w:firstLine="720"/>
        <w:jc w:val="both"/>
        <w:outlineLvl w:val="0"/>
        <w:rPr>
          <w:rFonts w:cs="Arial"/>
          <w:color w:val="000000" w:themeColor="text1"/>
        </w:rPr>
      </w:pPr>
      <w:r w:rsidRPr="00F86C44">
        <w:rPr>
          <w:rFonts w:cs="Arial"/>
          <w:color w:val="000000" w:themeColor="text1"/>
        </w:rPr>
        <w:t xml:space="preserve">Several of Manal’s arguments in her February </w:t>
      </w:r>
      <w:r w:rsidR="00EE2C84" w:rsidRPr="00F86C44">
        <w:rPr>
          <w:rFonts w:cs="Arial"/>
          <w:color w:val="000000" w:themeColor="text1"/>
        </w:rPr>
        <w:t xml:space="preserve">3, 2023 </w:t>
      </w:r>
      <w:r w:rsidRPr="00F86C44">
        <w:rPr>
          <w:rFonts w:cs="Arial"/>
          <w:color w:val="000000" w:themeColor="text1"/>
        </w:rPr>
        <w:t xml:space="preserve">opposition must be summarily denied on procedural grounds. Hamed will address those first and then reply to </w:t>
      </w:r>
      <w:r w:rsidR="00870DAB" w:rsidRPr="00F86C44">
        <w:rPr>
          <w:rFonts w:cs="Arial"/>
          <w:color w:val="000000" w:themeColor="text1"/>
        </w:rPr>
        <w:t>her other arguments</w:t>
      </w:r>
      <w:r w:rsidR="009F50BD" w:rsidRPr="00F86C44">
        <w:rPr>
          <w:rFonts w:cs="Arial"/>
          <w:color w:val="000000" w:themeColor="text1"/>
        </w:rPr>
        <w:t>.</w:t>
      </w:r>
    </w:p>
    <w:p w14:paraId="1CC68782" w14:textId="61F7CF06" w:rsidR="00793405" w:rsidRPr="00F86C44" w:rsidRDefault="00793405" w:rsidP="00793405">
      <w:pPr>
        <w:pStyle w:val="ListParagraph"/>
        <w:numPr>
          <w:ilvl w:val="0"/>
          <w:numId w:val="14"/>
        </w:numPr>
        <w:spacing w:after="0" w:line="480" w:lineRule="auto"/>
        <w:jc w:val="both"/>
        <w:outlineLvl w:val="0"/>
        <w:rPr>
          <w:rFonts w:ascii="Arial" w:hAnsi="Arial" w:cs="Arial"/>
          <w:b/>
          <w:bCs/>
          <w:color w:val="000000" w:themeColor="text1"/>
          <w:sz w:val="24"/>
        </w:rPr>
      </w:pPr>
      <w:r w:rsidRPr="00F86C44">
        <w:rPr>
          <w:rFonts w:ascii="Arial" w:hAnsi="Arial" w:cs="Arial"/>
          <w:b/>
          <w:bCs/>
          <w:color w:val="000000" w:themeColor="text1"/>
          <w:sz w:val="24"/>
        </w:rPr>
        <w:t xml:space="preserve">Procedural Bases for </w:t>
      </w:r>
      <w:r w:rsidR="00EC10A3" w:rsidRPr="00F86C44">
        <w:rPr>
          <w:rFonts w:ascii="Arial" w:hAnsi="Arial" w:cs="Arial"/>
          <w:b/>
          <w:bCs/>
          <w:color w:val="000000" w:themeColor="text1"/>
          <w:sz w:val="24"/>
        </w:rPr>
        <w:t xml:space="preserve">Denying </w:t>
      </w:r>
      <w:r w:rsidR="00BB3D69" w:rsidRPr="00F86C44">
        <w:rPr>
          <w:rFonts w:ascii="Arial" w:hAnsi="Arial" w:cs="Arial"/>
          <w:b/>
          <w:bCs/>
          <w:color w:val="000000" w:themeColor="text1"/>
          <w:sz w:val="24"/>
        </w:rPr>
        <w:t>the Opposition Arguments</w:t>
      </w:r>
    </w:p>
    <w:p w14:paraId="0AA31F54" w14:textId="7ACDFE08" w:rsidR="00793405" w:rsidRPr="00F86C44" w:rsidRDefault="00793405" w:rsidP="00A3433D">
      <w:pPr>
        <w:spacing w:line="480" w:lineRule="auto"/>
        <w:ind w:firstLine="720"/>
        <w:jc w:val="both"/>
        <w:outlineLvl w:val="0"/>
        <w:rPr>
          <w:rFonts w:cs="Arial"/>
          <w:color w:val="000000" w:themeColor="text1"/>
        </w:rPr>
      </w:pPr>
      <w:r w:rsidRPr="00F86C44">
        <w:rPr>
          <w:rFonts w:cs="Arial"/>
          <w:color w:val="000000" w:themeColor="text1"/>
        </w:rPr>
        <w:t>First, Manal is not a party to this proceeding. She has not intervened in this matter. He</w:t>
      </w:r>
      <w:r w:rsidR="00A3433D" w:rsidRPr="00F86C44">
        <w:rPr>
          <w:rFonts w:cs="Arial"/>
          <w:color w:val="000000" w:themeColor="text1"/>
        </w:rPr>
        <w:t>r</w:t>
      </w:r>
      <w:r w:rsidRPr="00F86C44">
        <w:rPr>
          <w:rFonts w:cs="Arial"/>
          <w:color w:val="000000" w:themeColor="text1"/>
        </w:rPr>
        <w:t xml:space="preserve"> attorney has not made an appearance for her here.</w:t>
      </w:r>
      <w:r w:rsidR="00A3433D" w:rsidRPr="00F86C44">
        <w:rPr>
          <w:rFonts w:cs="Arial"/>
          <w:color w:val="000000" w:themeColor="text1"/>
        </w:rPr>
        <w:t xml:space="preserve"> Thus, the </w:t>
      </w:r>
      <w:r w:rsidR="00EE2C84" w:rsidRPr="00F86C44">
        <w:rPr>
          <w:rFonts w:cs="Arial"/>
          <w:color w:val="000000" w:themeColor="text1"/>
        </w:rPr>
        <w:t>opposition</w:t>
      </w:r>
      <w:r w:rsidR="00A3433D" w:rsidRPr="00F86C44">
        <w:rPr>
          <w:rFonts w:cs="Arial"/>
          <w:color w:val="000000" w:themeColor="text1"/>
        </w:rPr>
        <w:t xml:space="preserve"> should be denied </w:t>
      </w:r>
      <w:r w:rsidR="00A3433D" w:rsidRPr="00F86C44">
        <w:rPr>
          <w:rFonts w:cs="Arial"/>
          <w:i/>
          <w:iCs/>
          <w:color w:val="000000" w:themeColor="text1"/>
        </w:rPr>
        <w:t>in toto</w:t>
      </w:r>
      <w:r w:rsidR="00A3433D" w:rsidRPr="00F86C44">
        <w:rPr>
          <w:rFonts w:cs="Arial"/>
          <w:color w:val="000000" w:themeColor="text1"/>
        </w:rPr>
        <w:t>.</w:t>
      </w:r>
      <w:r w:rsidR="00E645D9" w:rsidRPr="00F86C44">
        <w:rPr>
          <w:rFonts w:cs="Arial"/>
          <w:color w:val="000000" w:themeColor="text1"/>
        </w:rPr>
        <w:t xml:space="preserve"> </w:t>
      </w:r>
    </w:p>
    <w:p w14:paraId="5D1A045F" w14:textId="2810DEFE" w:rsidR="00BB3D69" w:rsidRPr="00F86C44" w:rsidRDefault="00A3433D" w:rsidP="00BB3D69">
      <w:pPr>
        <w:spacing w:line="480" w:lineRule="auto"/>
        <w:ind w:firstLine="720"/>
        <w:jc w:val="both"/>
        <w:outlineLvl w:val="0"/>
        <w:rPr>
          <w:rFonts w:cs="Arial"/>
          <w:color w:val="000000" w:themeColor="text1"/>
        </w:rPr>
      </w:pPr>
      <w:r w:rsidRPr="00F86C44">
        <w:rPr>
          <w:rFonts w:cs="Arial"/>
          <w:color w:val="000000" w:themeColor="text1"/>
        </w:rPr>
        <w:t xml:space="preserve">Second, as to </w:t>
      </w:r>
      <w:r w:rsidR="00EE2C84" w:rsidRPr="00F86C44">
        <w:rPr>
          <w:rFonts w:cs="Arial"/>
          <w:color w:val="000000" w:themeColor="text1"/>
        </w:rPr>
        <w:t>her</w:t>
      </w:r>
      <w:r w:rsidRPr="00F86C44">
        <w:rPr>
          <w:rFonts w:cs="Arial"/>
          <w:color w:val="000000" w:themeColor="text1"/>
        </w:rPr>
        <w:t xml:space="preserve"> discussions of </w:t>
      </w:r>
      <w:r w:rsidR="00EE2C84" w:rsidRPr="00F86C44">
        <w:rPr>
          <w:rFonts w:cs="Arial"/>
          <w:color w:val="000000" w:themeColor="text1"/>
        </w:rPr>
        <w:t>several</w:t>
      </w:r>
      <w:r w:rsidRPr="00F86C44">
        <w:rPr>
          <w:rFonts w:cs="Arial"/>
          <w:color w:val="000000" w:themeColor="text1"/>
        </w:rPr>
        <w:t xml:space="preserve"> </w:t>
      </w:r>
      <w:r w:rsidRPr="00F86C44">
        <w:rPr>
          <w:rFonts w:cs="Arial"/>
          <w:i/>
          <w:iCs/>
          <w:color w:val="000000" w:themeColor="text1"/>
        </w:rPr>
        <w:t>potential</w:t>
      </w:r>
      <w:r w:rsidR="00870DAB" w:rsidRPr="00F86C44">
        <w:rPr>
          <w:rFonts w:cs="Arial"/>
          <w:i/>
          <w:iCs/>
          <w:color w:val="000000" w:themeColor="text1"/>
        </w:rPr>
        <w:t>, hypothetical</w:t>
      </w:r>
      <w:r w:rsidRPr="00F86C44">
        <w:rPr>
          <w:rFonts w:cs="Arial"/>
          <w:color w:val="000000" w:themeColor="text1"/>
        </w:rPr>
        <w:t xml:space="preserve"> affirmative defenses</w:t>
      </w:r>
      <w:r w:rsidR="00870DAB" w:rsidRPr="00F86C44">
        <w:rPr>
          <w:rFonts w:cs="Arial"/>
          <w:color w:val="000000" w:themeColor="text1"/>
        </w:rPr>
        <w:t xml:space="preserve"> the parties </w:t>
      </w:r>
      <w:r w:rsidR="00870DAB" w:rsidRPr="00F86C44">
        <w:rPr>
          <w:rFonts w:cs="Arial"/>
          <w:i/>
          <w:iCs/>
          <w:color w:val="000000" w:themeColor="text1"/>
        </w:rPr>
        <w:t>might</w:t>
      </w:r>
      <w:r w:rsidR="00870DAB" w:rsidRPr="00F86C44">
        <w:rPr>
          <w:rFonts w:cs="Arial"/>
          <w:color w:val="000000" w:themeColor="text1"/>
        </w:rPr>
        <w:t xml:space="preserve"> raise</w:t>
      </w:r>
      <w:r w:rsidR="00E645D9" w:rsidRPr="00F86C44">
        <w:rPr>
          <w:rFonts w:cs="Arial"/>
          <w:color w:val="000000" w:themeColor="text1"/>
        </w:rPr>
        <w:t>—</w:t>
      </w:r>
      <w:r w:rsidRPr="00F86C44">
        <w:rPr>
          <w:rFonts w:cs="Arial"/>
          <w:color w:val="000000" w:themeColor="text1"/>
        </w:rPr>
        <w:t xml:space="preserve">statute of limitations, unclean hands, </w:t>
      </w:r>
      <w:r w:rsidR="00EE2C84" w:rsidRPr="00F86C44">
        <w:rPr>
          <w:rFonts w:cs="Arial"/>
          <w:i/>
          <w:iCs/>
          <w:color w:val="000000" w:themeColor="text1"/>
        </w:rPr>
        <w:t>in pari delicto</w:t>
      </w:r>
      <w:r w:rsidR="00EE2C84" w:rsidRPr="00F86C44">
        <w:rPr>
          <w:rFonts w:cs="Arial"/>
          <w:color w:val="000000" w:themeColor="text1"/>
        </w:rPr>
        <w:t xml:space="preserve">, </w:t>
      </w:r>
      <w:r w:rsidRPr="00F86C44">
        <w:rPr>
          <w:rFonts w:cs="Arial"/>
          <w:color w:val="000000" w:themeColor="text1"/>
        </w:rPr>
        <w:t>and laches</w:t>
      </w:r>
      <w:r w:rsidR="00E645D9" w:rsidRPr="00F86C44">
        <w:rPr>
          <w:rFonts w:cs="Arial"/>
          <w:color w:val="000000" w:themeColor="text1"/>
        </w:rPr>
        <w:t>—</w:t>
      </w:r>
      <w:r w:rsidRPr="00F86C44">
        <w:rPr>
          <w:rFonts w:cs="Arial"/>
          <w:color w:val="000000" w:themeColor="text1"/>
        </w:rPr>
        <w:t xml:space="preserve">none of these defenses has been </w:t>
      </w:r>
      <w:r w:rsidR="00870DAB" w:rsidRPr="00F86C44">
        <w:rPr>
          <w:rFonts w:cs="Arial"/>
          <w:color w:val="000000" w:themeColor="text1"/>
        </w:rPr>
        <w:t>asserted</w:t>
      </w:r>
      <w:r w:rsidRPr="00F86C44">
        <w:rPr>
          <w:rFonts w:cs="Arial"/>
          <w:color w:val="000000" w:themeColor="text1"/>
        </w:rPr>
        <w:t>—</w:t>
      </w:r>
      <w:r w:rsidR="00870DAB" w:rsidRPr="00F86C44">
        <w:rPr>
          <w:rFonts w:cs="Arial"/>
          <w:color w:val="000000" w:themeColor="text1"/>
        </w:rPr>
        <w:t xml:space="preserve">as no answers have been filed. </w:t>
      </w:r>
      <w:r w:rsidRPr="00F86C44">
        <w:rPr>
          <w:rFonts w:cs="Arial"/>
          <w:color w:val="000000" w:themeColor="text1"/>
        </w:rPr>
        <w:t>Manal seeks, in effect, an advisory opinion on what the Court might determine based on what defenda</w:t>
      </w:r>
      <w:r w:rsidR="00870DAB" w:rsidRPr="00F86C44">
        <w:rPr>
          <w:rFonts w:cs="Arial"/>
          <w:color w:val="000000" w:themeColor="text1"/>
        </w:rPr>
        <w:t>nt</w:t>
      </w:r>
      <w:r w:rsidRPr="00F86C44">
        <w:rPr>
          <w:rFonts w:cs="Arial"/>
          <w:color w:val="000000" w:themeColor="text1"/>
        </w:rPr>
        <w:t>s might plead.</w:t>
      </w:r>
      <w:r w:rsidR="00485563" w:rsidRPr="00F86C44">
        <w:rPr>
          <w:rFonts w:cs="Arial"/>
          <w:color w:val="000000" w:themeColor="text1"/>
        </w:rPr>
        <w:t xml:space="preserve"> </w:t>
      </w:r>
      <w:r w:rsidR="00BB3D69" w:rsidRPr="00F86C44">
        <w:rPr>
          <w:rFonts w:cs="Arial"/>
          <w:color w:val="000000" w:themeColor="text1"/>
        </w:rPr>
        <w:t>Worse yet, what she is really seeking is a</w:t>
      </w:r>
      <w:r w:rsidR="00EE2C84" w:rsidRPr="00F86C44">
        <w:rPr>
          <w:rFonts w:cs="Arial"/>
          <w:color w:val="000000" w:themeColor="text1"/>
        </w:rPr>
        <w:t xml:space="preserve"> sort of </w:t>
      </w:r>
      <w:r w:rsidR="00BB3D69" w:rsidRPr="00F86C44">
        <w:rPr>
          <w:rFonts w:cs="Arial"/>
          <w:color w:val="000000" w:themeColor="text1"/>
        </w:rPr>
        <w:t xml:space="preserve">advisory </w:t>
      </w:r>
      <w:r w:rsidR="00BB3D69" w:rsidRPr="00F86C44">
        <w:rPr>
          <w:rFonts w:cs="Arial"/>
          <w:color w:val="000000" w:themeColor="text1"/>
        </w:rPr>
        <w:lastRenderedPageBreak/>
        <w:t xml:space="preserve">summary judgment—asserting </w:t>
      </w:r>
      <w:r w:rsidR="001F53A9" w:rsidRPr="00F86C44">
        <w:rPr>
          <w:rFonts w:cs="Arial"/>
          <w:color w:val="000000" w:themeColor="text1"/>
        </w:rPr>
        <w:t xml:space="preserve">hypothetical </w:t>
      </w:r>
      <w:r w:rsidR="00BB3D69" w:rsidRPr="00F86C44">
        <w:rPr>
          <w:rFonts w:cs="Arial"/>
          <w:color w:val="000000" w:themeColor="text1"/>
        </w:rPr>
        <w:t>affirmative defenses abse</w:t>
      </w:r>
      <w:r w:rsidR="00EE2C84" w:rsidRPr="00F86C44">
        <w:rPr>
          <w:rFonts w:cs="Arial"/>
          <w:color w:val="000000" w:themeColor="text1"/>
        </w:rPr>
        <w:t>n</w:t>
      </w:r>
      <w:r w:rsidR="00BB3D69" w:rsidRPr="00F86C44">
        <w:rPr>
          <w:rFonts w:cs="Arial"/>
          <w:color w:val="000000" w:themeColor="text1"/>
        </w:rPr>
        <w:t>t a factual record.</w:t>
      </w:r>
      <w:r w:rsidR="00F86C44">
        <w:rPr>
          <w:rFonts w:cs="Arial"/>
          <w:color w:val="000000" w:themeColor="text1"/>
        </w:rPr>
        <w:t xml:space="preserve"> This may be why she, not the parties, Isam and Jamil, filed this motion. In addition, </w:t>
      </w:r>
      <w:r w:rsidR="001F53A9" w:rsidRPr="00F86C44">
        <w:rPr>
          <w:rFonts w:cs="Arial"/>
          <w:color w:val="000000" w:themeColor="text1"/>
        </w:rPr>
        <w:t xml:space="preserve">an </w:t>
      </w:r>
      <w:r w:rsidR="00EE2C84" w:rsidRPr="00F86C44">
        <w:rPr>
          <w:rFonts w:cs="Arial"/>
          <w:color w:val="000000" w:themeColor="text1"/>
        </w:rPr>
        <w:t>a</w:t>
      </w:r>
      <w:r w:rsidR="00485563" w:rsidRPr="00F86C44">
        <w:rPr>
          <w:rFonts w:cs="Arial"/>
          <w:color w:val="000000" w:themeColor="text1"/>
        </w:rPr>
        <w:t>ffirmative defense</w:t>
      </w:r>
      <w:r w:rsidR="001F53A9" w:rsidRPr="00F86C44">
        <w:rPr>
          <w:rFonts w:cs="Arial"/>
          <w:color w:val="000000" w:themeColor="text1"/>
        </w:rPr>
        <w:t xml:space="preserve"> is</w:t>
      </w:r>
      <w:r w:rsidR="00485563" w:rsidRPr="00F86C44">
        <w:rPr>
          <w:rFonts w:cs="Arial"/>
          <w:color w:val="000000" w:themeColor="text1"/>
        </w:rPr>
        <w:t xml:space="preserve"> a matter for the trier of fact, and </w:t>
      </w:r>
      <w:r w:rsidR="00EE2C84" w:rsidRPr="00F86C44">
        <w:rPr>
          <w:rFonts w:cs="Arial"/>
          <w:color w:val="000000" w:themeColor="text1"/>
        </w:rPr>
        <w:t xml:space="preserve">usually </w:t>
      </w:r>
      <w:r w:rsidR="001F53A9" w:rsidRPr="00F86C44">
        <w:rPr>
          <w:rFonts w:cs="Arial"/>
          <w:color w:val="000000" w:themeColor="text1"/>
        </w:rPr>
        <w:t>is</w:t>
      </w:r>
      <w:r w:rsidR="00EE2C84" w:rsidRPr="00F86C44">
        <w:rPr>
          <w:rFonts w:cs="Arial"/>
          <w:color w:val="000000" w:themeColor="text1"/>
        </w:rPr>
        <w:t xml:space="preserve"> not</w:t>
      </w:r>
      <w:r w:rsidR="00485563" w:rsidRPr="00F86C44">
        <w:rPr>
          <w:rFonts w:cs="Arial"/>
          <w:color w:val="000000" w:themeColor="text1"/>
        </w:rPr>
        <w:t xml:space="preserve"> adjudicated or disposed of in a summary manner</w:t>
      </w:r>
      <w:r w:rsidR="001F53A9" w:rsidRPr="00F86C44">
        <w:rPr>
          <w:rFonts w:cs="Arial"/>
          <w:color w:val="000000" w:themeColor="text1"/>
        </w:rPr>
        <w:t xml:space="preserve"> </w:t>
      </w:r>
      <w:r w:rsidR="00F86C44">
        <w:rPr>
          <w:rFonts w:cs="Arial"/>
          <w:color w:val="000000" w:themeColor="text1"/>
        </w:rPr>
        <w:t>unless there is a full and unchallenged</w:t>
      </w:r>
      <w:r w:rsidR="001F53A9" w:rsidRPr="00F86C44">
        <w:rPr>
          <w:rFonts w:cs="Arial"/>
          <w:color w:val="000000" w:themeColor="text1"/>
        </w:rPr>
        <w:t xml:space="preserve"> factual record</w:t>
      </w:r>
      <w:r w:rsidR="00485563" w:rsidRPr="00F86C44">
        <w:rPr>
          <w:rFonts w:cs="Arial"/>
          <w:color w:val="000000" w:themeColor="text1"/>
        </w:rPr>
        <w:t>.</w:t>
      </w:r>
      <w:r w:rsidR="00BB3D69" w:rsidRPr="00F86C44">
        <w:rPr>
          <w:rFonts w:cs="Arial"/>
          <w:color w:val="000000" w:themeColor="text1"/>
        </w:rPr>
        <w:t xml:space="preserve"> See the discussion below of </w:t>
      </w:r>
      <w:r w:rsidR="00BB3D69" w:rsidRPr="00F86C44">
        <w:rPr>
          <w:rFonts w:cs="Arial"/>
          <w:i/>
          <w:iCs/>
          <w:color w:val="000000" w:themeColor="text1"/>
          <w:bdr w:val="none" w:sz="0" w:space="0" w:color="auto" w:frame="1"/>
        </w:rPr>
        <w:t>Sun Life Assurance Co. of Canada v. U.S. Bank Nat'l Ass'n,</w:t>
      </w:r>
      <w:r w:rsidR="00BB3D69" w:rsidRPr="00F86C44">
        <w:rPr>
          <w:rFonts w:cs="Arial"/>
          <w:color w:val="000000" w:themeColor="text1"/>
          <w:bdr w:val="none" w:sz="0" w:space="0" w:color="auto" w:frame="1"/>
        </w:rPr>
        <w:t xml:space="preserve"> No. 14-CIV-62610-Bloom/Valle, 2016 U.S. Dist. LEXIS 4732, at *67 (S.D. Fla. Jan. 13, 2016)</w:t>
      </w:r>
      <w:r w:rsidR="00BB3D69" w:rsidRPr="00F86C44">
        <w:rPr>
          <w:rFonts w:cs="Arial"/>
          <w:color w:val="000000" w:themeColor="text1"/>
        </w:rPr>
        <w:t>(“A district court should not grant summary judgment where genuine issues of material fact exist about an affirmative defense." </w:t>
      </w:r>
      <w:r w:rsidR="00BB3D69" w:rsidRPr="00F86C44">
        <w:rPr>
          <w:rStyle w:val="ssit"/>
          <w:rFonts w:cs="Arial"/>
          <w:i/>
          <w:iCs/>
          <w:color w:val="000000" w:themeColor="text1"/>
          <w:bdr w:val="none" w:sz="0" w:space="0" w:color="auto" w:frame="1"/>
        </w:rPr>
        <w:t>Bryant v. Rich</w:t>
      </w:r>
      <w:r w:rsidR="00BB3D69" w:rsidRPr="00F86C44">
        <w:rPr>
          <w:rFonts w:cs="Arial"/>
          <w:color w:val="000000" w:themeColor="text1"/>
        </w:rPr>
        <w:t>, 530 F.3d 1368, 1380 (11th Cir. 2008) (</w:t>
      </w:r>
      <w:r w:rsidR="00BB3D69" w:rsidRPr="00F86C44">
        <w:rPr>
          <w:rFonts w:cs="Arial"/>
          <w:i/>
          <w:iCs/>
          <w:color w:val="000000" w:themeColor="text1"/>
        </w:rPr>
        <w:t xml:space="preserve">citing </w:t>
      </w:r>
      <w:r w:rsidR="00BB3D69" w:rsidRPr="00F86C44">
        <w:rPr>
          <w:rFonts w:cs="Arial"/>
          <w:color w:val="000000" w:themeColor="text1"/>
        </w:rPr>
        <w:t xml:space="preserve">Fed. R. Civ. P. 56(c)) (further citations omitted); and </w:t>
      </w:r>
      <w:r w:rsidR="00BB3D69" w:rsidRPr="00F86C44">
        <w:rPr>
          <w:rStyle w:val="ssit"/>
          <w:rFonts w:cs="Arial"/>
          <w:i/>
          <w:iCs/>
          <w:color w:val="000000" w:themeColor="text1"/>
          <w:bdr w:val="none" w:sz="0" w:space="0" w:color="auto" w:frame="1"/>
        </w:rPr>
        <w:t>Singleton v. Dep't of Corr.</w:t>
      </w:r>
      <w:r w:rsidR="00BB3D69" w:rsidRPr="00F86C44">
        <w:rPr>
          <w:rFonts w:cs="Arial"/>
          <w:color w:val="000000" w:themeColor="text1"/>
        </w:rPr>
        <w:t>, 277 F. App'x 921, 923 (11th Cir. 2008) ("Summary judgment is not appropriate where a genuine issue of material fact exists about an affirmative defense.")</w:t>
      </w:r>
    </w:p>
    <w:p w14:paraId="69EB4126" w14:textId="4B9BCCA7" w:rsidR="00AE71A2" w:rsidRPr="00F86C44" w:rsidRDefault="00A3433D" w:rsidP="00A3433D">
      <w:pPr>
        <w:spacing w:line="480" w:lineRule="auto"/>
        <w:ind w:firstLine="720"/>
        <w:jc w:val="both"/>
        <w:outlineLvl w:val="0"/>
        <w:rPr>
          <w:rFonts w:cs="Arial"/>
          <w:color w:val="000000" w:themeColor="text1"/>
        </w:rPr>
      </w:pPr>
      <w:r w:rsidRPr="00F86C44">
        <w:rPr>
          <w:rFonts w:cs="Arial"/>
          <w:color w:val="000000" w:themeColor="text1"/>
        </w:rPr>
        <w:t xml:space="preserve">Third, </w:t>
      </w:r>
      <w:r w:rsidR="00AE71A2" w:rsidRPr="00F86C44">
        <w:rPr>
          <w:rFonts w:cs="Arial"/>
          <w:color w:val="000000" w:themeColor="text1"/>
        </w:rPr>
        <w:t>as to the discussion of</w:t>
      </w:r>
      <w:r w:rsidR="00BB3D69" w:rsidRPr="00F86C44">
        <w:rPr>
          <w:rFonts w:cs="Arial"/>
          <w:color w:val="000000" w:themeColor="text1"/>
        </w:rPr>
        <w:t xml:space="preserve"> the remaining issue, </w:t>
      </w:r>
      <w:r w:rsidR="00AE71A2" w:rsidRPr="00F86C44">
        <w:rPr>
          <w:rFonts w:cs="Arial"/>
          <w:color w:val="000000" w:themeColor="text1"/>
        </w:rPr>
        <w:t xml:space="preserve">“Conspiratorial Conduct,” the allegations are incomprehensible, erroneous and raise no basis for denial of a motion to amend under </w:t>
      </w:r>
      <w:r w:rsidR="00AE71A2" w:rsidRPr="00F86C44">
        <w:rPr>
          <w:rFonts w:cs="Arial"/>
          <w:i/>
          <w:iCs/>
          <w:color w:val="000000" w:themeColor="text1"/>
        </w:rPr>
        <w:t>Davis</w:t>
      </w:r>
      <w:r w:rsidR="00AE71A2" w:rsidRPr="00F86C44">
        <w:rPr>
          <w:rFonts w:cs="Arial"/>
          <w:color w:val="000000" w:themeColor="text1"/>
        </w:rPr>
        <w:t>.</w:t>
      </w:r>
      <w:r w:rsidR="001F53A9" w:rsidRPr="00F86C44">
        <w:rPr>
          <w:rFonts w:cs="Arial"/>
          <w:color w:val="000000" w:themeColor="text1"/>
        </w:rPr>
        <w:t xml:space="preserve"> They are discussed in some detail due to their nature.</w:t>
      </w:r>
    </w:p>
    <w:p w14:paraId="2349D33B" w14:textId="2154D4E5" w:rsidR="00AE71A2" w:rsidRPr="00F86C44" w:rsidRDefault="00AE71A2" w:rsidP="00AE71A2">
      <w:pPr>
        <w:pStyle w:val="ListParagraph"/>
        <w:numPr>
          <w:ilvl w:val="0"/>
          <w:numId w:val="14"/>
        </w:numPr>
        <w:spacing w:after="0" w:line="480" w:lineRule="auto"/>
        <w:jc w:val="both"/>
        <w:outlineLvl w:val="0"/>
        <w:rPr>
          <w:rFonts w:ascii="Arial" w:hAnsi="Arial" w:cs="Arial"/>
          <w:b/>
          <w:bCs/>
          <w:color w:val="000000" w:themeColor="text1"/>
          <w:sz w:val="24"/>
        </w:rPr>
      </w:pPr>
      <w:r w:rsidRPr="00F86C44">
        <w:rPr>
          <w:rFonts w:ascii="Arial" w:hAnsi="Arial" w:cs="Arial"/>
          <w:b/>
          <w:bCs/>
          <w:color w:val="000000" w:themeColor="text1"/>
          <w:sz w:val="24"/>
        </w:rPr>
        <w:t>Hamed’s Responses to the Verbatim Statements in the Opposition</w:t>
      </w:r>
    </w:p>
    <w:p w14:paraId="0D199199" w14:textId="7E05B8C7" w:rsidR="00AE71A2" w:rsidRPr="00F86C44" w:rsidRDefault="00AE71A2" w:rsidP="00870DAB">
      <w:pPr>
        <w:pStyle w:val="ListParagraph"/>
        <w:numPr>
          <w:ilvl w:val="0"/>
          <w:numId w:val="34"/>
        </w:numPr>
        <w:spacing w:after="0" w:line="480" w:lineRule="auto"/>
        <w:jc w:val="both"/>
        <w:outlineLvl w:val="0"/>
        <w:rPr>
          <w:rFonts w:ascii="Arial" w:hAnsi="Arial" w:cs="Arial"/>
          <w:b/>
          <w:bCs/>
          <w:color w:val="000000" w:themeColor="text1"/>
          <w:sz w:val="24"/>
        </w:rPr>
      </w:pPr>
      <w:r w:rsidRPr="00F86C44">
        <w:rPr>
          <w:rFonts w:ascii="Arial" w:hAnsi="Arial" w:cs="Arial"/>
          <w:b/>
          <w:bCs/>
          <w:color w:val="000000" w:themeColor="text1"/>
          <w:sz w:val="24"/>
        </w:rPr>
        <w:t>Futility</w:t>
      </w:r>
    </w:p>
    <w:p w14:paraId="45E1142E" w14:textId="22F2DEE1" w:rsidR="00210C0A" w:rsidRPr="00F86C44" w:rsidRDefault="00AE71A2" w:rsidP="007E229A">
      <w:pPr>
        <w:spacing w:line="480" w:lineRule="auto"/>
        <w:ind w:firstLine="720"/>
        <w:jc w:val="both"/>
        <w:outlineLvl w:val="0"/>
        <w:rPr>
          <w:rFonts w:cs="Arial"/>
          <w:color w:val="000000" w:themeColor="text1"/>
        </w:rPr>
      </w:pPr>
      <w:r w:rsidRPr="00F86C44">
        <w:rPr>
          <w:rFonts w:cs="Arial"/>
          <w:color w:val="000000" w:themeColor="text1"/>
        </w:rPr>
        <w:t xml:space="preserve">Manal’s futility argument is predicated on </w:t>
      </w:r>
      <w:r w:rsidR="00210C0A" w:rsidRPr="00F86C44">
        <w:rPr>
          <w:rFonts w:cs="Arial"/>
          <w:color w:val="000000" w:themeColor="text1"/>
        </w:rPr>
        <w:t xml:space="preserve">two </w:t>
      </w:r>
      <w:r w:rsidRPr="00F86C44">
        <w:rPr>
          <w:rFonts w:cs="Arial"/>
          <w:color w:val="000000" w:themeColor="text1"/>
        </w:rPr>
        <w:t>facts</w:t>
      </w:r>
      <w:r w:rsidR="00210C0A" w:rsidRPr="00F86C44">
        <w:rPr>
          <w:rFonts w:cs="Arial"/>
          <w:color w:val="000000" w:themeColor="text1"/>
        </w:rPr>
        <w:t xml:space="preserve">. First, at 6, </w:t>
      </w:r>
      <w:r w:rsidR="00870DAB" w:rsidRPr="00F86C44">
        <w:rPr>
          <w:rFonts w:cs="Arial"/>
          <w:color w:val="000000" w:themeColor="text1"/>
        </w:rPr>
        <w:t xml:space="preserve">that in a derivative action, the plaintiff stands in the shoes of the </w:t>
      </w:r>
      <w:r w:rsidR="007E229A" w:rsidRPr="00F86C44">
        <w:rPr>
          <w:rFonts w:cs="Arial"/>
          <w:color w:val="000000" w:themeColor="text1"/>
        </w:rPr>
        <w:t xml:space="preserve">corporation. This is correct. </w:t>
      </w:r>
      <w:r w:rsidR="00210C0A" w:rsidRPr="00F86C44">
        <w:rPr>
          <w:rFonts w:cs="Arial"/>
          <w:color w:val="000000" w:themeColor="text1"/>
        </w:rPr>
        <w:t xml:space="preserve">Second, also at 6, </w:t>
      </w:r>
      <w:r w:rsidR="00EE2C84" w:rsidRPr="00F86C44">
        <w:rPr>
          <w:rFonts w:cs="Arial"/>
          <w:color w:val="000000" w:themeColor="text1"/>
        </w:rPr>
        <w:t xml:space="preserve">she alleges that </w:t>
      </w:r>
      <w:r w:rsidR="00210C0A" w:rsidRPr="00F86C44">
        <w:rPr>
          <w:rFonts w:cs="Arial"/>
          <w:color w:val="000000" w:themeColor="text1"/>
        </w:rPr>
        <w:t xml:space="preserve">with regard to </w:t>
      </w:r>
      <w:r w:rsidR="00EE2C84" w:rsidRPr="00F86C44">
        <w:rPr>
          <w:rFonts w:cs="Arial"/>
          <w:color w:val="000000" w:themeColor="text1"/>
        </w:rPr>
        <w:t>her</w:t>
      </w:r>
      <w:r w:rsidR="00210C0A" w:rsidRPr="00F86C44">
        <w:rPr>
          <w:rFonts w:cs="Arial"/>
          <w:color w:val="000000" w:themeColor="text1"/>
        </w:rPr>
        <w:t xml:space="preserve"> 342 foreclosure action,</w:t>
      </w:r>
    </w:p>
    <w:p w14:paraId="66CFEFBE" w14:textId="1CC1BC10" w:rsidR="00210C0A" w:rsidRPr="00F86C44" w:rsidRDefault="00210C0A" w:rsidP="00210C0A">
      <w:pPr>
        <w:ind w:left="720" w:right="720"/>
        <w:jc w:val="both"/>
        <w:outlineLvl w:val="0"/>
        <w:rPr>
          <w:rFonts w:cs="Arial"/>
          <w:color w:val="000000" w:themeColor="text1"/>
        </w:rPr>
      </w:pPr>
      <w:r w:rsidRPr="00F86C44">
        <w:rPr>
          <w:rFonts w:cs="Arial"/>
          <w:color w:val="000000" w:themeColor="text1"/>
        </w:rPr>
        <w:t xml:space="preserve">when the Sixteen Plus Corporation was sued by Manal Mohammad Yousef to foreclose her mortgage, it had two years from the date of service of the Complaint to foreclose the mortgage to file a counterclaim against Manal Mohammad Yousef, </w:t>
      </w:r>
      <w:r w:rsidRPr="00F86C44">
        <w:rPr>
          <w:rFonts w:cs="Arial"/>
          <w:i/>
          <w:iCs/>
          <w:color w:val="000000" w:themeColor="text1"/>
        </w:rPr>
        <w:t xml:space="preserve">which was </w:t>
      </w:r>
      <w:r w:rsidRPr="00F86C44">
        <w:rPr>
          <w:rFonts w:cs="Arial"/>
          <w:i/>
          <w:iCs/>
          <w:color w:val="000000" w:themeColor="text1"/>
          <w:u w:val="single"/>
        </w:rPr>
        <w:t>not</w:t>
      </w:r>
      <w:r w:rsidRPr="00F86C44">
        <w:rPr>
          <w:rFonts w:cs="Arial"/>
          <w:i/>
          <w:iCs/>
          <w:color w:val="000000" w:themeColor="text1"/>
        </w:rPr>
        <w:t xml:space="preserve"> done</w:t>
      </w:r>
      <w:r w:rsidRPr="00F86C44">
        <w:rPr>
          <w:rFonts w:cs="Arial"/>
          <w:color w:val="000000" w:themeColor="text1"/>
        </w:rPr>
        <w:t xml:space="preserve">. </w:t>
      </w:r>
      <w:r w:rsidR="001F53A9" w:rsidRPr="00F86C44">
        <w:rPr>
          <w:rFonts w:cs="Arial"/>
          <w:color w:val="000000" w:themeColor="text1"/>
        </w:rPr>
        <w:t>(Emphasis added.)</w:t>
      </w:r>
    </w:p>
    <w:p w14:paraId="2DAC4BB4" w14:textId="77777777" w:rsidR="00210C0A" w:rsidRPr="00F86C44" w:rsidRDefault="00210C0A" w:rsidP="00210C0A">
      <w:pPr>
        <w:ind w:left="720" w:right="720"/>
        <w:jc w:val="both"/>
        <w:outlineLvl w:val="0"/>
        <w:rPr>
          <w:rFonts w:cs="Arial"/>
          <w:color w:val="000000" w:themeColor="text1"/>
        </w:rPr>
      </w:pPr>
    </w:p>
    <w:p w14:paraId="4B00E85D" w14:textId="4DE53BED" w:rsidR="003C224A" w:rsidRPr="00F86C44" w:rsidRDefault="007E229A" w:rsidP="00210C0A">
      <w:pPr>
        <w:spacing w:line="480" w:lineRule="auto"/>
        <w:jc w:val="both"/>
        <w:outlineLvl w:val="0"/>
        <w:rPr>
          <w:rFonts w:cs="Arial"/>
          <w:color w:val="000000" w:themeColor="text1"/>
        </w:rPr>
      </w:pPr>
      <w:r w:rsidRPr="00F86C44">
        <w:rPr>
          <w:rFonts w:cs="Arial"/>
          <w:color w:val="000000" w:themeColor="text1"/>
        </w:rPr>
        <w:t>Manal is incorrect</w:t>
      </w:r>
      <w:r w:rsidR="00EE2C84" w:rsidRPr="00F86C44">
        <w:rPr>
          <w:rFonts w:cs="Arial"/>
          <w:color w:val="000000" w:themeColor="text1"/>
        </w:rPr>
        <w:t xml:space="preserve">. </w:t>
      </w:r>
      <w:r w:rsidR="00870DAB" w:rsidRPr="00F86C44">
        <w:rPr>
          <w:rFonts w:cs="Arial"/>
          <w:color w:val="000000" w:themeColor="text1"/>
        </w:rPr>
        <w:t>O</w:t>
      </w:r>
      <w:r w:rsidR="003C224A" w:rsidRPr="00F86C44">
        <w:rPr>
          <w:rFonts w:cs="Arial"/>
          <w:color w:val="000000" w:themeColor="text1"/>
        </w:rPr>
        <w:t xml:space="preserve">n October 12, 2017, Sixteen Plus </w:t>
      </w:r>
      <w:r w:rsidR="003C224A" w:rsidRPr="00F86C44">
        <w:rPr>
          <w:rFonts w:cs="Arial"/>
          <w:i/>
          <w:iCs/>
          <w:color w:val="000000" w:themeColor="text1"/>
          <w:u w:val="single"/>
        </w:rPr>
        <w:t>did</w:t>
      </w:r>
      <w:r w:rsidR="003C224A" w:rsidRPr="00F86C44">
        <w:rPr>
          <w:rFonts w:cs="Arial"/>
          <w:i/>
          <w:iCs/>
          <w:color w:val="000000" w:themeColor="text1"/>
        </w:rPr>
        <w:t xml:space="preserve"> file a counterclaim</w:t>
      </w:r>
      <w:r w:rsidR="00F70D89" w:rsidRPr="00F86C44">
        <w:rPr>
          <w:rFonts w:cs="Arial"/>
          <w:i/>
          <w:iCs/>
          <w:color w:val="000000" w:themeColor="text1"/>
        </w:rPr>
        <w:t xml:space="preserve"> in 342</w:t>
      </w:r>
      <w:r w:rsidR="003C224A" w:rsidRPr="00F86C44">
        <w:rPr>
          <w:rFonts w:cs="Arial"/>
          <w:color w:val="000000" w:themeColor="text1"/>
        </w:rPr>
        <w:t xml:space="preserve">. In it, at paragraphs 33 and 34, it alleged the </w:t>
      </w:r>
      <w:r w:rsidR="003C224A" w:rsidRPr="00F86C44">
        <w:rPr>
          <w:rFonts w:cs="Arial"/>
          <w:i/>
          <w:iCs/>
          <w:color w:val="000000" w:themeColor="text1"/>
        </w:rPr>
        <w:t>identical</w:t>
      </w:r>
      <w:r w:rsidR="003C224A" w:rsidRPr="00F86C44">
        <w:rPr>
          <w:rFonts w:cs="Arial"/>
          <w:color w:val="000000" w:themeColor="text1"/>
        </w:rPr>
        <w:t xml:space="preserve"> conspiracy that it alleges in this action:</w:t>
      </w:r>
    </w:p>
    <w:p w14:paraId="53CDDE8C" w14:textId="1AD24C47" w:rsidR="00210C0A" w:rsidRPr="00F86C44" w:rsidRDefault="00AE71A2" w:rsidP="003C224A">
      <w:pPr>
        <w:ind w:left="720" w:right="720"/>
        <w:jc w:val="both"/>
        <w:outlineLvl w:val="0"/>
        <w:rPr>
          <w:rFonts w:cs="Arial"/>
          <w:color w:val="000000" w:themeColor="text1"/>
        </w:rPr>
      </w:pPr>
      <w:r w:rsidRPr="00F86C44">
        <w:rPr>
          <w:rFonts w:cs="Arial"/>
          <w:color w:val="000000" w:themeColor="text1"/>
        </w:rPr>
        <w:lastRenderedPageBreak/>
        <w:t xml:space="preserve">33. Sometime in 2017, Fathi Yusuf arranged with Manal Yousef to now claim the Note and Mortgage were valid so she could attempt to foreclose on it, even though she knew it was a fraudulent mortgage, so they could improperly take control of the primary asset of Sixteen Plus, lnc., defrauding it and the Hamed family members who own 50% of the stock in Sixteen Plus, lnc. </w:t>
      </w:r>
    </w:p>
    <w:p w14:paraId="66988087" w14:textId="77777777" w:rsidR="00210C0A" w:rsidRPr="00F86C44" w:rsidRDefault="00210C0A" w:rsidP="003C224A">
      <w:pPr>
        <w:ind w:left="720" w:right="720"/>
        <w:jc w:val="both"/>
        <w:outlineLvl w:val="0"/>
        <w:rPr>
          <w:rFonts w:cs="Arial"/>
          <w:color w:val="000000" w:themeColor="text1"/>
        </w:rPr>
      </w:pPr>
    </w:p>
    <w:p w14:paraId="6A366392" w14:textId="504E1937" w:rsidR="00AE71A2" w:rsidRPr="00F86C44" w:rsidRDefault="00AE71A2" w:rsidP="003C224A">
      <w:pPr>
        <w:ind w:left="720" w:right="720"/>
        <w:jc w:val="both"/>
        <w:outlineLvl w:val="0"/>
        <w:rPr>
          <w:rFonts w:cs="Arial"/>
          <w:color w:val="000000" w:themeColor="text1"/>
        </w:rPr>
      </w:pPr>
      <w:r w:rsidRPr="00F86C44">
        <w:rPr>
          <w:rFonts w:cs="Arial"/>
          <w:color w:val="000000" w:themeColor="text1"/>
        </w:rPr>
        <w:t>34.</w:t>
      </w:r>
      <w:r w:rsidR="00EC10A3" w:rsidRPr="00F86C44">
        <w:rPr>
          <w:rFonts w:cs="Arial"/>
          <w:color w:val="000000" w:themeColor="text1"/>
        </w:rPr>
        <w:t xml:space="preserve"> </w:t>
      </w:r>
      <w:r w:rsidRPr="00F86C44">
        <w:rPr>
          <w:rFonts w:cs="Arial"/>
          <w:color w:val="000000" w:themeColor="text1"/>
        </w:rPr>
        <w:t>As part of this agreement, Fathi Yusuf and Manal Yousef agreed to split the proceeds of any foreclosure sale between themselves and other members of their families, despite knowing that such conduct would defraud Sixteen Plus of its primary asset.</w:t>
      </w:r>
    </w:p>
    <w:p w14:paraId="08645050" w14:textId="0B69CD94" w:rsidR="00A11CB0" w:rsidRPr="00F86C44" w:rsidRDefault="00A11CB0" w:rsidP="003C224A">
      <w:pPr>
        <w:ind w:left="720" w:right="720"/>
        <w:jc w:val="both"/>
        <w:outlineLvl w:val="0"/>
        <w:rPr>
          <w:rFonts w:cs="Arial"/>
          <w:color w:val="000000" w:themeColor="text1"/>
        </w:rPr>
      </w:pPr>
    </w:p>
    <w:p w14:paraId="0CF56CDA" w14:textId="2A47901D" w:rsidR="00ED332F" w:rsidRPr="00F86C44" w:rsidRDefault="00EC10A3" w:rsidP="007E229A">
      <w:pPr>
        <w:spacing w:line="480" w:lineRule="auto"/>
        <w:jc w:val="both"/>
        <w:outlineLvl w:val="0"/>
        <w:rPr>
          <w:rFonts w:cs="Arial"/>
          <w:color w:val="000000" w:themeColor="text1"/>
        </w:rPr>
      </w:pPr>
      <w:r w:rsidRPr="00F86C44">
        <w:rPr>
          <w:rFonts w:cs="Arial"/>
          <w:color w:val="000000" w:themeColor="text1"/>
        </w:rPr>
        <w:t>Sixteen Plus</w:t>
      </w:r>
      <w:r w:rsidR="00ED332F" w:rsidRPr="00F86C44">
        <w:rPr>
          <w:rFonts w:cs="Arial"/>
          <w:color w:val="000000" w:themeColor="text1"/>
        </w:rPr>
        <w:t xml:space="preserve"> also </w:t>
      </w:r>
      <w:r w:rsidRPr="00F86C44">
        <w:rPr>
          <w:rFonts w:cs="Arial"/>
          <w:color w:val="000000" w:themeColor="text1"/>
        </w:rPr>
        <w:t>‘</w:t>
      </w:r>
      <w:r w:rsidR="00ED332F" w:rsidRPr="00F86C44">
        <w:rPr>
          <w:rFonts w:cs="Arial"/>
          <w:color w:val="000000" w:themeColor="text1"/>
        </w:rPr>
        <w:t>third-partied</w:t>
      </w:r>
      <w:r w:rsidRPr="00F86C44">
        <w:rPr>
          <w:rFonts w:cs="Arial"/>
          <w:color w:val="000000" w:themeColor="text1"/>
        </w:rPr>
        <w:t>’</w:t>
      </w:r>
      <w:r w:rsidR="00ED332F" w:rsidRPr="00F86C44">
        <w:rPr>
          <w:rFonts w:cs="Arial"/>
          <w:color w:val="000000" w:themeColor="text1"/>
        </w:rPr>
        <w:t xml:space="preserve"> Fathi Yusuf in that same document and alleged:</w:t>
      </w:r>
    </w:p>
    <w:p w14:paraId="66A341E5" w14:textId="408D92E0" w:rsidR="00ED332F" w:rsidRPr="00F86C44" w:rsidRDefault="00ED332F" w:rsidP="00ED332F">
      <w:pPr>
        <w:ind w:left="720" w:right="720"/>
        <w:jc w:val="both"/>
        <w:outlineLvl w:val="0"/>
        <w:rPr>
          <w:rFonts w:cs="Arial"/>
          <w:i/>
          <w:iCs/>
          <w:color w:val="000000" w:themeColor="text1"/>
        </w:rPr>
      </w:pPr>
      <w:r w:rsidRPr="00F86C44">
        <w:rPr>
          <w:rFonts w:cs="Arial"/>
          <w:color w:val="000000" w:themeColor="text1"/>
        </w:rPr>
        <w:t xml:space="preserve">4. At all times relative hereto, Manal Yousef has acted at the direction and under the control of Fathi Yusuf regarding the allegations herein, </w:t>
      </w:r>
      <w:r w:rsidRPr="00F86C44">
        <w:rPr>
          <w:rFonts w:cs="Arial"/>
          <w:i/>
          <w:iCs/>
          <w:color w:val="000000" w:themeColor="text1"/>
        </w:rPr>
        <w:t>working in concert with him to try to defraud Sixteen Plus, lnc. and the Hamed family members who own 50% of the stock in Sixteen Plus, lnc.</w:t>
      </w:r>
    </w:p>
    <w:p w14:paraId="1248621D" w14:textId="77777777" w:rsidR="00ED332F" w:rsidRPr="00F86C44" w:rsidRDefault="00ED332F" w:rsidP="00ED332F">
      <w:pPr>
        <w:ind w:left="720" w:right="720"/>
        <w:jc w:val="both"/>
        <w:outlineLvl w:val="0"/>
        <w:rPr>
          <w:rFonts w:cs="Arial"/>
          <w:i/>
          <w:iCs/>
          <w:color w:val="000000" w:themeColor="text1"/>
        </w:rPr>
      </w:pPr>
    </w:p>
    <w:p w14:paraId="00002B23" w14:textId="3F1DC776" w:rsidR="00C36F0B" w:rsidRPr="00F86C44" w:rsidRDefault="007E229A" w:rsidP="007E229A">
      <w:pPr>
        <w:spacing w:line="480" w:lineRule="auto"/>
        <w:jc w:val="both"/>
        <w:outlineLvl w:val="0"/>
        <w:rPr>
          <w:rFonts w:cs="Arial"/>
          <w:color w:val="000000" w:themeColor="text1"/>
        </w:rPr>
      </w:pPr>
      <w:r w:rsidRPr="00F86C44">
        <w:rPr>
          <w:rFonts w:cs="Arial"/>
          <w:color w:val="000000" w:themeColor="text1"/>
        </w:rPr>
        <w:t xml:space="preserve">Thus, Sixteen Plus did file suit </w:t>
      </w:r>
      <w:r w:rsidR="007C5317" w:rsidRPr="00F86C44">
        <w:rPr>
          <w:rFonts w:cs="Arial"/>
          <w:color w:val="000000" w:themeColor="text1"/>
        </w:rPr>
        <w:t xml:space="preserve">against Manal </w:t>
      </w:r>
      <w:r w:rsidR="00ED332F" w:rsidRPr="00F86C44">
        <w:rPr>
          <w:rFonts w:cs="Arial"/>
          <w:color w:val="000000" w:themeColor="text1"/>
        </w:rPr>
        <w:t>and Fathi</w:t>
      </w:r>
      <w:r w:rsidR="00440269">
        <w:rPr>
          <w:rFonts w:cs="Arial"/>
          <w:color w:val="000000" w:themeColor="text1"/>
        </w:rPr>
        <w:t xml:space="preserve"> </w:t>
      </w:r>
      <w:r w:rsidRPr="00F86C44">
        <w:rPr>
          <w:rFonts w:cs="Arial"/>
          <w:color w:val="000000" w:themeColor="text1"/>
        </w:rPr>
        <w:t>as to th</w:t>
      </w:r>
      <w:r w:rsidR="00440269">
        <w:rPr>
          <w:rFonts w:cs="Arial"/>
          <w:color w:val="000000" w:themeColor="text1"/>
        </w:rPr>
        <w:t xml:space="preserve">e </w:t>
      </w:r>
      <w:r w:rsidR="00ED332F" w:rsidRPr="00F86C44">
        <w:rPr>
          <w:rFonts w:cs="Arial"/>
          <w:color w:val="000000" w:themeColor="text1"/>
        </w:rPr>
        <w:t xml:space="preserve">acts in concert </w:t>
      </w:r>
      <w:r w:rsidRPr="00F86C44">
        <w:rPr>
          <w:rFonts w:cs="Arial"/>
          <w:color w:val="000000" w:themeColor="text1"/>
        </w:rPr>
        <w:t xml:space="preserve">within </w:t>
      </w:r>
      <w:r w:rsidR="007C5317" w:rsidRPr="00F86C44">
        <w:rPr>
          <w:rFonts w:cs="Arial"/>
          <w:color w:val="000000" w:themeColor="text1"/>
        </w:rPr>
        <w:t>two years</w:t>
      </w:r>
      <w:r w:rsidRPr="00F86C44">
        <w:rPr>
          <w:rFonts w:cs="Arial"/>
          <w:color w:val="000000" w:themeColor="text1"/>
        </w:rPr>
        <w:t xml:space="preserve">. Moreover, for the very reason Manal raises here (two courts with different mixes of the parties hearing the same conspiracy facts and issues) on January 2, 2019, Hamed/Sixteen Plus moved to consolidate that </w:t>
      </w:r>
      <w:r w:rsidR="007C5317" w:rsidRPr="00F86C44">
        <w:rPr>
          <w:rFonts w:cs="Arial"/>
          <w:color w:val="000000" w:themeColor="text1"/>
        </w:rPr>
        <w:t>342/65 case with the instant 650 case</w:t>
      </w:r>
      <w:r w:rsidRPr="00F86C44">
        <w:rPr>
          <w:rFonts w:cs="Arial"/>
          <w:color w:val="000000" w:themeColor="text1"/>
        </w:rPr>
        <w:t>—</w:t>
      </w:r>
      <w:r w:rsidR="00EC10A3" w:rsidRPr="00F86C44">
        <w:rPr>
          <w:rFonts w:cs="Arial"/>
          <w:color w:val="000000" w:themeColor="text1"/>
        </w:rPr>
        <w:t xml:space="preserve">also </w:t>
      </w:r>
      <w:r w:rsidRPr="00F86C44">
        <w:rPr>
          <w:rFonts w:cs="Arial"/>
          <w:i/>
          <w:iCs/>
          <w:color w:val="000000" w:themeColor="text1"/>
          <w:u w:val="single"/>
        </w:rPr>
        <w:t>within</w:t>
      </w:r>
      <w:r w:rsidR="007C5317" w:rsidRPr="00F86C44">
        <w:rPr>
          <w:rFonts w:cs="Arial"/>
          <w:i/>
          <w:iCs/>
          <w:color w:val="000000" w:themeColor="text1"/>
          <w:u w:val="single"/>
        </w:rPr>
        <w:t xml:space="preserve"> two years</w:t>
      </w:r>
      <w:r w:rsidR="00F70D89" w:rsidRPr="00F86C44">
        <w:rPr>
          <w:rFonts w:cs="Arial"/>
          <w:i/>
          <w:iCs/>
          <w:color w:val="000000" w:themeColor="text1"/>
          <w:u w:val="single"/>
        </w:rPr>
        <w:t xml:space="preserve"> of her filing of that 342 action</w:t>
      </w:r>
      <w:r w:rsidR="007C5317" w:rsidRPr="00F86C44">
        <w:rPr>
          <w:rFonts w:cs="Arial"/>
          <w:color w:val="000000" w:themeColor="text1"/>
        </w:rPr>
        <w:t>.</w:t>
      </w:r>
      <w:r w:rsidR="00E645D9" w:rsidRPr="00F86C44">
        <w:rPr>
          <w:rFonts w:cs="Arial"/>
          <w:color w:val="000000" w:themeColor="text1"/>
        </w:rPr>
        <w:t xml:space="preserve"> </w:t>
      </w:r>
      <w:r w:rsidR="007C5317" w:rsidRPr="00F86C44">
        <w:rPr>
          <w:rFonts w:cs="Arial"/>
          <w:color w:val="000000" w:themeColor="text1"/>
        </w:rPr>
        <w:t xml:space="preserve">As Hamed has previously </w:t>
      </w:r>
      <w:r w:rsidR="00BD0F4F" w:rsidRPr="00F86C44">
        <w:rPr>
          <w:rFonts w:cs="Arial"/>
          <w:color w:val="000000" w:themeColor="text1"/>
        </w:rPr>
        <w:t>stated</w:t>
      </w:r>
      <w:r w:rsidR="007C5317" w:rsidRPr="00F86C44">
        <w:rPr>
          <w:rFonts w:cs="Arial"/>
          <w:color w:val="000000" w:themeColor="text1"/>
        </w:rPr>
        <w:t>, this motion to amend is simply a belt and suspenders in the event th</w:t>
      </w:r>
      <w:r w:rsidR="00BD0F4F" w:rsidRPr="00F86C44">
        <w:rPr>
          <w:rFonts w:cs="Arial"/>
          <w:color w:val="000000" w:themeColor="text1"/>
        </w:rPr>
        <w:t>e consolidation</w:t>
      </w:r>
      <w:r w:rsidR="007C5317" w:rsidRPr="00F86C44">
        <w:rPr>
          <w:rFonts w:cs="Arial"/>
          <w:color w:val="000000" w:themeColor="text1"/>
        </w:rPr>
        <w:t xml:space="preserve"> is denied.</w:t>
      </w:r>
      <w:r w:rsidR="00BD0F4F" w:rsidRPr="00F86C44">
        <w:rPr>
          <w:rStyle w:val="FootnoteReference"/>
          <w:rFonts w:cs="Arial"/>
          <w:color w:val="000000" w:themeColor="text1"/>
        </w:rPr>
        <w:footnoteReference w:id="1"/>
      </w:r>
    </w:p>
    <w:p w14:paraId="22023613" w14:textId="3250FF19" w:rsidR="007C5317" w:rsidRPr="00F86C44" w:rsidRDefault="007C5317" w:rsidP="00BB3D69">
      <w:pPr>
        <w:pStyle w:val="ListParagraph"/>
        <w:numPr>
          <w:ilvl w:val="0"/>
          <w:numId w:val="34"/>
        </w:numPr>
        <w:spacing w:after="0" w:line="480" w:lineRule="auto"/>
        <w:jc w:val="both"/>
        <w:outlineLvl w:val="0"/>
        <w:rPr>
          <w:rFonts w:ascii="Arial" w:hAnsi="Arial" w:cs="Arial"/>
          <w:b/>
          <w:bCs/>
          <w:color w:val="000000" w:themeColor="text1"/>
          <w:sz w:val="24"/>
          <w:szCs w:val="24"/>
        </w:rPr>
      </w:pPr>
      <w:r w:rsidRPr="00F86C44">
        <w:rPr>
          <w:rFonts w:ascii="Arial" w:hAnsi="Arial" w:cs="Arial"/>
          <w:b/>
          <w:bCs/>
          <w:color w:val="000000" w:themeColor="text1"/>
          <w:sz w:val="24"/>
          <w:szCs w:val="24"/>
        </w:rPr>
        <w:t>Expiration of the Statute of Limitations</w:t>
      </w:r>
    </w:p>
    <w:p w14:paraId="72253BFB" w14:textId="1C79E450" w:rsidR="00EC10A3" w:rsidRPr="00F86C44" w:rsidRDefault="007C5317" w:rsidP="007C5317">
      <w:pPr>
        <w:spacing w:line="480" w:lineRule="auto"/>
        <w:ind w:firstLine="720"/>
        <w:jc w:val="both"/>
        <w:outlineLvl w:val="0"/>
        <w:rPr>
          <w:rFonts w:cs="Arial"/>
          <w:color w:val="000000" w:themeColor="text1"/>
        </w:rPr>
      </w:pPr>
      <w:r w:rsidRPr="00F86C44">
        <w:rPr>
          <w:rFonts w:cs="Arial"/>
          <w:color w:val="000000" w:themeColor="text1"/>
        </w:rPr>
        <w:t>Manal actual</w:t>
      </w:r>
      <w:r w:rsidR="00EE2C84" w:rsidRPr="00F86C44">
        <w:rPr>
          <w:rFonts w:cs="Arial"/>
          <w:color w:val="000000" w:themeColor="text1"/>
        </w:rPr>
        <w:t>ly</w:t>
      </w:r>
      <w:r w:rsidRPr="00F86C44">
        <w:rPr>
          <w:rFonts w:cs="Arial"/>
          <w:color w:val="000000" w:themeColor="text1"/>
        </w:rPr>
        <w:t xml:space="preserve"> argues two points under this heading: (1) limitations and (2) law of the case</w:t>
      </w:r>
      <w:r w:rsidR="00F70D89" w:rsidRPr="00F86C44">
        <w:rPr>
          <w:rFonts w:cs="Arial"/>
          <w:color w:val="000000" w:themeColor="text1"/>
        </w:rPr>
        <w:t>;</w:t>
      </w:r>
      <w:r w:rsidRPr="00F86C44">
        <w:rPr>
          <w:rFonts w:cs="Arial"/>
          <w:color w:val="000000" w:themeColor="text1"/>
        </w:rPr>
        <w:t xml:space="preserve"> relying on Judge Brady’s decisions in </w:t>
      </w:r>
      <w:r w:rsidRPr="00F86C44">
        <w:rPr>
          <w:rFonts w:cs="Arial"/>
          <w:i/>
          <w:iCs/>
          <w:color w:val="000000" w:themeColor="text1"/>
        </w:rPr>
        <w:t>Hamed v. Yusuf</w:t>
      </w:r>
      <w:r w:rsidRPr="00F86C44">
        <w:rPr>
          <w:rFonts w:cs="Arial"/>
          <w:color w:val="000000" w:themeColor="text1"/>
        </w:rPr>
        <w:t xml:space="preserve"> (370).</w:t>
      </w:r>
    </w:p>
    <w:p w14:paraId="0B3888AA" w14:textId="77777777" w:rsidR="00EC10A3" w:rsidRPr="00F86C44" w:rsidRDefault="00EC10A3">
      <w:pPr>
        <w:rPr>
          <w:rFonts w:cs="Arial"/>
          <w:color w:val="000000" w:themeColor="text1"/>
        </w:rPr>
      </w:pPr>
      <w:r w:rsidRPr="00F86C44">
        <w:rPr>
          <w:rFonts w:cs="Arial"/>
          <w:color w:val="000000" w:themeColor="text1"/>
        </w:rPr>
        <w:br w:type="page"/>
      </w:r>
    </w:p>
    <w:p w14:paraId="78BF10ED" w14:textId="061C0506" w:rsidR="007C5317" w:rsidRPr="00F86C44" w:rsidRDefault="007C5317" w:rsidP="007C5317">
      <w:pPr>
        <w:pStyle w:val="ListParagraph"/>
        <w:numPr>
          <w:ilvl w:val="0"/>
          <w:numId w:val="35"/>
        </w:numPr>
        <w:spacing w:after="0" w:line="480" w:lineRule="auto"/>
        <w:jc w:val="both"/>
        <w:outlineLvl w:val="0"/>
        <w:rPr>
          <w:rFonts w:ascii="Arial" w:hAnsi="Arial" w:cs="Arial"/>
          <w:color w:val="000000" w:themeColor="text1"/>
          <w:sz w:val="24"/>
          <w:szCs w:val="24"/>
        </w:rPr>
      </w:pPr>
      <w:r w:rsidRPr="00F86C44">
        <w:rPr>
          <w:rFonts w:ascii="Arial" w:hAnsi="Arial" w:cs="Arial"/>
          <w:color w:val="000000" w:themeColor="text1"/>
          <w:sz w:val="24"/>
          <w:szCs w:val="24"/>
        </w:rPr>
        <w:lastRenderedPageBreak/>
        <w:t>Statute of Limitations</w:t>
      </w:r>
    </w:p>
    <w:p w14:paraId="7FCD76E3" w14:textId="74883923" w:rsidR="00153950" w:rsidRPr="00F86C44" w:rsidRDefault="007C5317" w:rsidP="00153950">
      <w:pPr>
        <w:spacing w:line="480" w:lineRule="auto"/>
        <w:ind w:firstLine="720"/>
        <w:jc w:val="both"/>
        <w:outlineLvl w:val="0"/>
        <w:rPr>
          <w:rFonts w:cs="Arial"/>
          <w:color w:val="000000" w:themeColor="text1"/>
        </w:rPr>
      </w:pPr>
      <w:r w:rsidRPr="00F86C44">
        <w:rPr>
          <w:rFonts w:cs="Arial"/>
          <w:color w:val="000000" w:themeColor="text1"/>
        </w:rPr>
        <w:t xml:space="preserve">First, the </w:t>
      </w:r>
      <w:r w:rsidR="009F50BD" w:rsidRPr="00F86C44">
        <w:rPr>
          <w:rFonts w:cs="Arial"/>
          <w:color w:val="000000" w:themeColor="text1"/>
        </w:rPr>
        <w:t xml:space="preserve">affirmative defense of the </w:t>
      </w:r>
      <w:r w:rsidRPr="00F86C44">
        <w:rPr>
          <w:rFonts w:cs="Arial"/>
          <w:color w:val="000000" w:themeColor="text1"/>
        </w:rPr>
        <w:t>statute of limitation has not been pled.</w:t>
      </w:r>
      <w:r w:rsidR="00ED332F" w:rsidRPr="00F86C44">
        <w:rPr>
          <w:rFonts w:cs="Arial"/>
          <w:color w:val="000000" w:themeColor="text1"/>
        </w:rPr>
        <w:t xml:space="preserve"> </w:t>
      </w:r>
      <w:r w:rsidRPr="00F86C44">
        <w:rPr>
          <w:rFonts w:cs="Arial"/>
          <w:color w:val="000000" w:themeColor="text1"/>
        </w:rPr>
        <w:t xml:space="preserve">Second, this theory is addressed </w:t>
      </w:r>
      <w:r w:rsidR="00F70D89" w:rsidRPr="00F86C44">
        <w:rPr>
          <w:rFonts w:cs="Arial"/>
          <w:color w:val="000000" w:themeColor="text1"/>
        </w:rPr>
        <w:t xml:space="preserve">in </w:t>
      </w:r>
      <w:r w:rsidRPr="00F86C44">
        <w:rPr>
          <w:rFonts w:cs="Arial"/>
          <w:color w:val="000000" w:themeColor="text1"/>
        </w:rPr>
        <w:t>the existing defendants’ motions to dismiss and need not be rehashed here.</w:t>
      </w:r>
      <w:r w:rsidR="00EC10A3" w:rsidRPr="00F86C44">
        <w:rPr>
          <w:rFonts w:cs="Arial"/>
          <w:color w:val="000000" w:themeColor="text1"/>
        </w:rPr>
        <w:t xml:space="preserve"> </w:t>
      </w:r>
      <w:r w:rsidRPr="00F86C44">
        <w:rPr>
          <w:rFonts w:cs="Arial"/>
          <w:color w:val="000000" w:themeColor="text1"/>
        </w:rPr>
        <w:t xml:space="preserve">Third, </w:t>
      </w:r>
      <w:r w:rsidR="00EC10A3" w:rsidRPr="00F86C44">
        <w:rPr>
          <w:rFonts w:cs="Arial"/>
          <w:color w:val="000000" w:themeColor="text1"/>
        </w:rPr>
        <w:t>i</w:t>
      </w:r>
      <w:r w:rsidR="00153950" w:rsidRPr="00F86C44">
        <w:rPr>
          <w:rFonts w:cs="Arial"/>
          <w:color w:val="000000" w:themeColor="text1"/>
        </w:rPr>
        <w:t xml:space="preserve">n their 2017 motions to dismiss, </w:t>
      </w:r>
      <w:r w:rsidR="00266CF7">
        <w:rPr>
          <w:rFonts w:cs="Arial"/>
          <w:color w:val="000000" w:themeColor="text1"/>
        </w:rPr>
        <w:t xml:space="preserve">while </w:t>
      </w:r>
      <w:r w:rsidR="00153950" w:rsidRPr="00F86C44">
        <w:rPr>
          <w:rFonts w:cs="Arial"/>
          <w:color w:val="000000" w:themeColor="text1"/>
        </w:rPr>
        <w:t>the defendants all argued that the SOL ran long before this litigation began—it was “complete in 1997</w:t>
      </w:r>
      <w:r w:rsidR="00266CF7">
        <w:rPr>
          <w:rFonts w:cs="Arial"/>
          <w:color w:val="000000" w:themeColor="text1"/>
        </w:rPr>
        <w:t>”,</w:t>
      </w:r>
      <w:r w:rsidR="00153950" w:rsidRPr="00F86C44">
        <w:rPr>
          <w:rFonts w:cs="Arial"/>
          <w:color w:val="000000" w:themeColor="text1"/>
        </w:rPr>
        <w:t xml:space="preserve"> Hamed noted then that he was not pursuing the original 1997 creation of a sham note and mortgage here</w:t>
      </w:r>
      <w:r w:rsidR="00266CF7">
        <w:rPr>
          <w:rFonts w:cs="Arial"/>
          <w:color w:val="000000" w:themeColor="text1"/>
        </w:rPr>
        <w:t>. Rather, he stated he was alleging</w:t>
      </w:r>
      <w:r w:rsidR="00153950" w:rsidRPr="00F86C44">
        <w:rPr>
          <w:rFonts w:cs="Arial"/>
          <w:color w:val="000000" w:themeColor="text1"/>
        </w:rPr>
        <w:t xml:space="preserve"> </w:t>
      </w:r>
      <w:r w:rsidR="00153950" w:rsidRPr="00F86C44">
        <w:rPr>
          <w:rFonts w:cs="Arial"/>
          <w:i/>
          <w:iCs/>
          <w:color w:val="000000" w:themeColor="text1"/>
          <w:u w:val="single"/>
        </w:rPr>
        <w:t>new acts</w:t>
      </w:r>
      <w:r w:rsidR="00153950" w:rsidRPr="00F86C44">
        <w:rPr>
          <w:rFonts w:cs="Arial"/>
          <w:color w:val="000000" w:themeColor="text1"/>
        </w:rPr>
        <w:t xml:space="preserve"> in which defendants used, within the SOL, documents known by them to </w:t>
      </w:r>
      <w:r w:rsidR="00EC10A3" w:rsidRPr="00F86C44">
        <w:rPr>
          <w:rFonts w:cs="Arial"/>
          <w:color w:val="000000" w:themeColor="text1"/>
        </w:rPr>
        <w:t>falsely state the consideration</w:t>
      </w:r>
      <w:r w:rsidR="00153950" w:rsidRPr="00F86C44">
        <w:rPr>
          <w:rFonts w:cs="Arial"/>
          <w:color w:val="000000" w:themeColor="text1"/>
        </w:rPr>
        <w:t xml:space="preserve">—to commit a new series of illegal and tortious acts intended to defraud, steal from and bankrupt Sixteen Plus. The documents being used for </w:t>
      </w:r>
      <w:r w:rsidR="00266CF7">
        <w:rPr>
          <w:rFonts w:cs="Arial"/>
          <w:color w:val="000000" w:themeColor="text1"/>
        </w:rPr>
        <w:t>litigation of the</w:t>
      </w:r>
      <w:r w:rsidR="00153950" w:rsidRPr="00F86C44">
        <w:rPr>
          <w:rFonts w:cs="Arial"/>
          <w:color w:val="000000" w:themeColor="text1"/>
        </w:rPr>
        <w:t xml:space="preserve"> CICO conspiracy from 2015 to the present could be </w:t>
      </w:r>
      <w:r w:rsidR="00153950" w:rsidRPr="00F86C44">
        <w:rPr>
          <w:rFonts w:cs="Arial"/>
          <w:i/>
          <w:iCs/>
          <w:color w:val="000000" w:themeColor="text1"/>
        </w:rPr>
        <w:t>any</w:t>
      </w:r>
      <w:r w:rsidR="00153950" w:rsidRPr="00F86C44">
        <w:rPr>
          <w:rFonts w:cs="Arial"/>
          <w:color w:val="000000" w:themeColor="text1"/>
        </w:rPr>
        <w:t xml:space="preserve"> documents—of </w:t>
      </w:r>
      <w:r w:rsidR="00153950" w:rsidRPr="00F86C44">
        <w:rPr>
          <w:rFonts w:cs="Arial"/>
          <w:i/>
          <w:iCs/>
          <w:color w:val="000000" w:themeColor="text1"/>
        </w:rPr>
        <w:t>any</w:t>
      </w:r>
      <w:r w:rsidR="00153950" w:rsidRPr="00F86C44">
        <w:rPr>
          <w:rFonts w:cs="Arial"/>
          <w:color w:val="000000" w:themeColor="text1"/>
        </w:rPr>
        <w:t xml:space="preserve"> date, of </w:t>
      </w:r>
      <w:r w:rsidR="00153950" w:rsidRPr="00F86C44">
        <w:rPr>
          <w:rFonts w:cs="Arial"/>
          <w:i/>
          <w:iCs/>
          <w:color w:val="000000" w:themeColor="text1"/>
        </w:rPr>
        <w:t>any</w:t>
      </w:r>
      <w:r w:rsidR="00153950" w:rsidRPr="00F86C44">
        <w:rPr>
          <w:rFonts w:cs="Arial"/>
          <w:color w:val="000000" w:themeColor="text1"/>
        </w:rPr>
        <w:t xml:space="preserve"> origin—so long as the defendants knew them to contain false information </w:t>
      </w:r>
      <w:r w:rsidR="00153950" w:rsidRPr="00F86C44">
        <w:rPr>
          <w:rFonts w:cs="Arial"/>
          <w:i/>
          <w:iCs/>
          <w:color w:val="000000" w:themeColor="text1"/>
        </w:rPr>
        <w:t xml:space="preserve">when </w:t>
      </w:r>
      <w:r w:rsidR="00BD0F4F" w:rsidRPr="00F86C44">
        <w:rPr>
          <w:rFonts w:cs="Arial"/>
          <w:i/>
          <w:iCs/>
          <w:color w:val="000000" w:themeColor="text1"/>
        </w:rPr>
        <w:t xml:space="preserve">they were </w:t>
      </w:r>
      <w:r w:rsidR="00153950" w:rsidRPr="00F86C44">
        <w:rPr>
          <w:rFonts w:cs="Arial"/>
          <w:i/>
          <w:iCs/>
          <w:color w:val="000000" w:themeColor="text1"/>
        </w:rPr>
        <w:t>used</w:t>
      </w:r>
      <w:r w:rsidR="00153950" w:rsidRPr="00F86C44">
        <w:rPr>
          <w:rFonts w:cs="Arial"/>
          <w:color w:val="000000" w:themeColor="text1"/>
        </w:rPr>
        <w:t>. That Fathi, Wally, Isam and Manal created them</w:t>
      </w:r>
      <w:r w:rsidR="00BD0F4F" w:rsidRPr="00F86C44">
        <w:rPr>
          <w:rFonts w:cs="Arial"/>
          <w:color w:val="000000" w:themeColor="text1"/>
        </w:rPr>
        <w:t xml:space="preserve"> </w:t>
      </w:r>
      <w:r w:rsidR="00EC10A3" w:rsidRPr="00F86C44">
        <w:rPr>
          <w:rFonts w:cs="Arial"/>
          <w:color w:val="000000" w:themeColor="text1"/>
        </w:rPr>
        <w:t>(</w:t>
      </w:r>
      <w:r w:rsidR="00BD0F4F" w:rsidRPr="00F86C44">
        <w:rPr>
          <w:rFonts w:cs="Arial"/>
          <w:color w:val="000000" w:themeColor="text1"/>
        </w:rPr>
        <w:t>and</w:t>
      </w:r>
      <w:r w:rsidR="00E645D9" w:rsidRPr="00F86C44">
        <w:rPr>
          <w:rFonts w:cs="Arial"/>
          <w:color w:val="000000" w:themeColor="text1"/>
        </w:rPr>
        <w:t xml:space="preserve"> </w:t>
      </w:r>
      <w:r w:rsidR="00153950" w:rsidRPr="00F86C44">
        <w:rPr>
          <w:rFonts w:cs="Arial"/>
          <w:color w:val="000000" w:themeColor="text1"/>
        </w:rPr>
        <w:t xml:space="preserve">the dates </w:t>
      </w:r>
      <w:r w:rsidR="00BD0F4F" w:rsidRPr="00F86C44">
        <w:rPr>
          <w:rFonts w:cs="Arial"/>
          <w:color w:val="000000" w:themeColor="text1"/>
        </w:rPr>
        <w:t>they were created</w:t>
      </w:r>
      <w:r w:rsidR="00EC10A3" w:rsidRPr="00F86C44">
        <w:rPr>
          <w:rFonts w:cs="Arial"/>
          <w:color w:val="000000" w:themeColor="text1"/>
        </w:rPr>
        <w:t>)</w:t>
      </w:r>
      <w:r w:rsidR="00153950" w:rsidRPr="00F86C44">
        <w:rPr>
          <w:rFonts w:cs="Arial"/>
          <w:color w:val="000000" w:themeColor="text1"/>
        </w:rPr>
        <w:t xml:space="preserve"> are immaterial to the SOL. Thus, Manal is accused of </w:t>
      </w:r>
      <w:r w:rsidR="00153950" w:rsidRPr="00F86C44">
        <w:rPr>
          <w:rFonts w:cs="Arial"/>
          <w:i/>
          <w:iCs/>
          <w:color w:val="000000" w:themeColor="text1"/>
          <w:u w:val="single"/>
        </w:rPr>
        <w:t>presently</w:t>
      </w:r>
      <w:r w:rsidR="00153950" w:rsidRPr="00F86C44">
        <w:rPr>
          <w:rFonts w:cs="Arial"/>
          <w:color w:val="000000" w:themeColor="text1"/>
        </w:rPr>
        <w:t xml:space="preserve"> being a co-conspirator in a </w:t>
      </w:r>
      <w:r w:rsidR="00153950" w:rsidRPr="00F86C44">
        <w:rPr>
          <w:rFonts w:cs="Arial"/>
          <w:i/>
          <w:iCs/>
          <w:color w:val="000000" w:themeColor="text1"/>
          <w:u w:val="single"/>
        </w:rPr>
        <w:t>present</w:t>
      </w:r>
      <w:r w:rsidR="00153950" w:rsidRPr="00F86C44">
        <w:rPr>
          <w:rFonts w:cs="Arial"/>
          <w:color w:val="000000" w:themeColor="text1"/>
        </w:rPr>
        <w:t xml:space="preserve"> conspiracy to use documents that she and the other CICO conspirators </w:t>
      </w:r>
      <w:r w:rsidR="00153950" w:rsidRPr="00F86C44">
        <w:rPr>
          <w:rFonts w:cs="Arial"/>
          <w:i/>
          <w:iCs/>
          <w:color w:val="000000" w:themeColor="text1"/>
          <w:u w:val="single"/>
        </w:rPr>
        <w:t>know</w:t>
      </w:r>
      <w:r w:rsidR="00153950" w:rsidRPr="00F86C44">
        <w:rPr>
          <w:rFonts w:cs="Arial"/>
          <w:color w:val="000000" w:themeColor="text1"/>
        </w:rPr>
        <w:t xml:space="preserve"> (</w:t>
      </w:r>
      <w:r w:rsidR="00BD0F4F" w:rsidRPr="00F86C44">
        <w:rPr>
          <w:rFonts w:cs="Arial"/>
          <w:color w:val="000000" w:themeColor="text1"/>
        </w:rPr>
        <w:t xml:space="preserve">albeit </w:t>
      </w:r>
      <w:r w:rsidR="00153950" w:rsidRPr="00F86C44">
        <w:rPr>
          <w:rFonts w:cs="Arial"/>
          <w:color w:val="000000" w:themeColor="text1"/>
        </w:rPr>
        <w:t xml:space="preserve">from their historical involvement) falsely recite consideration she never provided. </w:t>
      </w:r>
    </w:p>
    <w:p w14:paraId="0856D170" w14:textId="2289383B" w:rsidR="00153950" w:rsidRPr="00F86C44" w:rsidRDefault="00153950" w:rsidP="00153950">
      <w:pPr>
        <w:spacing w:line="480" w:lineRule="auto"/>
        <w:ind w:firstLine="720"/>
        <w:jc w:val="both"/>
        <w:outlineLvl w:val="0"/>
        <w:rPr>
          <w:rFonts w:cs="Arial"/>
          <w:color w:val="000000" w:themeColor="text1"/>
        </w:rPr>
      </w:pPr>
      <w:r w:rsidRPr="00F86C44">
        <w:rPr>
          <w:rFonts w:cs="Arial"/>
          <w:color w:val="000000" w:themeColor="text1"/>
        </w:rPr>
        <w:t xml:space="preserve">Indeed, one of the new (post-FAC) facts is that Manal filed her own foreclosure action in 2017 using </w:t>
      </w:r>
      <w:r w:rsidR="00BD0F4F" w:rsidRPr="00F86C44">
        <w:rPr>
          <w:rFonts w:cs="Arial"/>
          <w:color w:val="000000" w:themeColor="text1"/>
        </w:rPr>
        <w:t xml:space="preserve">those </w:t>
      </w:r>
      <w:r w:rsidRPr="00F86C44">
        <w:rPr>
          <w:rFonts w:cs="Arial"/>
          <w:color w:val="000000" w:themeColor="text1"/>
        </w:rPr>
        <w:t>documents that falsely related that the funds used to buy the land were hers—</w:t>
      </w:r>
      <w:r w:rsidRPr="00F86C44">
        <w:rPr>
          <w:rFonts w:cs="Arial"/>
          <w:i/>
          <w:iCs/>
          <w:color w:val="000000" w:themeColor="text1"/>
        </w:rPr>
        <w:t>and continues to press the litigation every day</w:t>
      </w:r>
      <w:r w:rsidRPr="00F86C44">
        <w:rPr>
          <w:rFonts w:cs="Arial"/>
          <w:color w:val="000000" w:themeColor="text1"/>
        </w:rPr>
        <w:t>.</w:t>
      </w:r>
      <w:r w:rsidRPr="00F86C44">
        <w:rPr>
          <w:rStyle w:val="FootnoteReference"/>
          <w:rFonts w:cs="Arial"/>
          <w:color w:val="000000" w:themeColor="text1"/>
        </w:rPr>
        <w:footnoteReference w:id="2"/>
      </w:r>
      <w:r w:rsidRPr="00F86C44">
        <w:rPr>
          <w:rFonts w:cs="Arial"/>
          <w:color w:val="000000" w:themeColor="text1"/>
        </w:rPr>
        <w:t xml:space="preserve"> It is alleged in the </w:t>
      </w:r>
      <w:r w:rsidRPr="00F86C44">
        <w:rPr>
          <w:rFonts w:cs="Arial"/>
          <w:color w:val="000000" w:themeColor="text1"/>
        </w:rPr>
        <w:lastRenderedPageBreak/>
        <w:t xml:space="preserve">Second Amended Complaint (“SAC”) that the present, </w:t>
      </w:r>
      <w:r w:rsidRPr="00F86C44">
        <w:rPr>
          <w:rFonts w:cs="Arial"/>
          <w:i/>
          <w:iCs/>
          <w:color w:val="000000" w:themeColor="text1"/>
          <w:u w:val="single"/>
        </w:rPr>
        <w:t>continuing</w:t>
      </w:r>
      <w:r w:rsidRPr="00F86C44">
        <w:rPr>
          <w:rFonts w:cs="Arial"/>
          <w:color w:val="000000" w:themeColor="text1"/>
        </w:rPr>
        <w:t xml:space="preserve"> prosecution of this post-FAC litigation is an ongoing, central act in furtherance</w:t>
      </w:r>
      <w:r w:rsidR="009A1F9F" w:rsidRPr="00F86C44">
        <w:rPr>
          <w:rStyle w:val="FootnoteReference"/>
          <w:rFonts w:cs="Arial"/>
          <w:color w:val="000000" w:themeColor="text1"/>
        </w:rPr>
        <w:footnoteReference w:id="3"/>
      </w:r>
      <w:r w:rsidRPr="00F86C44">
        <w:rPr>
          <w:rFonts w:cs="Arial"/>
          <w:color w:val="000000" w:themeColor="text1"/>
        </w:rPr>
        <w:t>. Such allegations are the province of the plaintiff, and his well-pleaded averments control at this stage of the proceedings.</w:t>
      </w:r>
      <w:r w:rsidRPr="00F86C44">
        <w:rPr>
          <w:rStyle w:val="FootnoteReference"/>
          <w:rFonts w:cs="Arial"/>
          <w:color w:val="000000" w:themeColor="text1"/>
        </w:rPr>
        <w:footnoteReference w:id="4"/>
      </w:r>
      <w:r w:rsidRPr="00F86C44">
        <w:rPr>
          <w:rFonts w:cs="Arial"/>
          <w:color w:val="000000" w:themeColor="text1"/>
        </w:rPr>
        <w:t xml:space="preserve"> </w:t>
      </w:r>
      <w:r w:rsidR="009A1F9F" w:rsidRPr="00F86C44">
        <w:rPr>
          <w:rFonts w:cs="Arial"/>
          <w:color w:val="000000" w:themeColor="text1"/>
        </w:rPr>
        <w:t>Sixteen Plus</w:t>
      </w:r>
      <w:r w:rsidRPr="00F86C44">
        <w:rPr>
          <w:rFonts w:cs="Arial"/>
          <w:color w:val="000000" w:themeColor="text1"/>
        </w:rPr>
        <w:t xml:space="preserve"> </w:t>
      </w:r>
      <w:r w:rsidRPr="00F86C44">
        <w:rPr>
          <w:rFonts w:cs="Arial"/>
          <w:i/>
          <w:iCs/>
          <w:color w:val="000000" w:themeColor="text1"/>
          <w:u w:val="single"/>
        </w:rPr>
        <w:t>alleges</w:t>
      </w:r>
      <w:r w:rsidRPr="00F86C44">
        <w:rPr>
          <w:rFonts w:cs="Arial"/>
          <w:color w:val="000000" w:themeColor="text1"/>
        </w:rPr>
        <w:t xml:space="preserve"> present and continuing acts well within the SOL. </w:t>
      </w:r>
    </w:p>
    <w:p w14:paraId="05AD699E" w14:textId="0A6AB4D9" w:rsidR="00153950" w:rsidRPr="00F86C44" w:rsidRDefault="009A1F9F" w:rsidP="00153950">
      <w:pPr>
        <w:spacing w:line="480" w:lineRule="auto"/>
        <w:ind w:firstLine="720"/>
        <w:jc w:val="both"/>
        <w:outlineLvl w:val="0"/>
        <w:rPr>
          <w:rFonts w:cs="Arial"/>
          <w:color w:val="000000" w:themeColor="text1"/>
        </w:rPr>
      </w:pPr>
      <w:r w:rsidRPr="00F86C44">
        <w:rPr>
          <w:rFonts w:cs="Arial"/>
          <w:color w:val="000000" w:themeColor="text1"/>
        </w:rPr>
        <w:t xml:space="preserve">Neither </w:t>
      </w:r>
      <w:r w:rsidR="00153950" w:rsidRPr="00F86C44">
        <w:rPr>
          <w:rFonts w:cs="Arial"/>
          <w:color w:val="000000" w:themeColor="text1"/>
        </w:rPr>
        <w:t>continuing litigation in furtherance of a conspiracy nor false discovery responses within such litigation are exempt from being considered continuing acts in furtherance of</w:t>
      </w:r>
      <w:r w:rsidR="00153950" w:rsidRPr="00F86C44">
        <w:rPr>
          <w:rFonts w:cs="Arial"/>
          <w:color w:val="000000" w:themeColor="text1"/>
          <w:spacing w:val="21"/>
        </w:rPr>
        <w:t xml:space="preserve"> </w:t>
      </w:r>
      <w:r w:rsidR="00153950" w:rsidRPr="00F86C44">
        <w:rPr>
          <w:rFonts w:cs="Arial"/>
          <w:color w:val="000000" w:themeColor="text1"/>
        </w:rPr>
        <w:t>that</w:t>
      </w:r>
      <w:r w:rsidR="00153950" w:rsidRPr="00F86C44">
        <w:rPr>
          <w:rFonts w:cs="Arial"/>
          <w:color w:val="000000" w:themeColor="text1"/>
          <w:spacing w:val="22"/>
        </w:rPr>
        <w:t xml:space="preserve"> </w:t>
      </w:r>
      <w:r w:rsidR="00153950" w:rsidRPr="00F86C44">
        <w:rPr>
          <w:rFonts w:cs="Arial"/>
          <w:color w:val="000000" w:themeColor="text1"/>
        </w:rPr>
        <w:t>conspiracy.</w:t>
      </w:r>
      <w:r w:rsidR="00153950" w:rsidRPr="00F86C44">
        <w:rPr>
          <w:rFonts w:cs="Arial"/>
          <w:color w:val="000000" w:themeColor="text1"/>
          <w:spacing w:val="23"/>
        </w:rPr>
        <w:t xml:space="preserve"> </w:t>
      </w:r>
      <w:r w:rsidR="00153950" w:rsidRPr="00F86C44">
        <w:rPr>
          <w:rFonts w:cs="Arial"/>
          <w:i/>
          <w:color w:val="000000" w:themeColor="text1"/>
        </w:rPr>
        <w:t>See</w:t>
      </w:r>
      <w:r w:rsidR="00153950" w:rsidRPr="00F86C44">
        <w:rPr>
          <w:rFonts w:cs="Arial"/>
          <w:i/>
          <w:color w:val="000000" w:themeColor="text1"/>
          <w:spacing w:val="20"/>
        </w:rPr>
        <w:t xml:space="preserve"> </w:t>
      </w:r>
      <w:r w:rsidR="00153950" w:rsidRPr="00F86C44">
        <w:rPr>
          <w:rFonts w:cs="Arial"/>
          <w:i/>
          <w:color w:val="000000" w:themeColor="text1"/>
        </w:rPr>
        <w:t>e.g.,</w:t>
      </w:r>
      <w:r w:rsidR="00153950" w:rsidRPr="00F86C44">
        <w:rPr>
          <w:rFonts w:cs="Arial"/>
          <w:i/>
          <w:color w:val="000000" w:themeColor="text1"/>
          <w:spacing w:val="20"/>
        </w:rPr>
        <w:t xml:space="preserve"> </w:t>
      </w:r>
      <w:r w:rsidR="00153950" w:rsidRPr="00F86C44">
        <w:rPr>
          <w:rFonts w:cs="Arial"/>
          <w:i/>
          <w:color w:val="000000" w:themeColor="text1"/>
        </w:rPr>
        <w:t>Burns</w:t>
      </w:r>
      <w:r w:rsidR="00153950" w:rsidRPr="00F86C44">
        <w:rPr>
          <w:rFonts w:cs="Arial"/>
          <w:i/>
          <w:color w:val="000000" w:themeColor="text1"/>
          <w:spacing w:val="24"/>
        </w:rPr>
        <w:t xml:space="preserve"> </w:t>
      </w:r>
      <w:r w:rsidR="00153950" w:rsidRPr="00F86C44">
        <w:rPr>
          <w:rFonts w:cs="Arial"/>
          <w:i/>
          <w:color w:val="000000" w:themeColor="text1"/>
        </w:rPr>
        <w:t>v.</w:t>
      </w:r>
      <w:r w:rsidR="00153950" w:rsidRPr="00F86C44">
        <w:rPr>
          <w:rFonts w:cs="Arial"/>
          <w:i/>
          <w:color w:val="000000" w:themeColor="text1"/>
          <w:spacing w:val="24"/>
        </w:rPr>
        <w:t xml:space="preserve"> </w:t>
      </w:r>
      <w:r w:rsidR="00153950" w:rsidRPr="00F86C44">
        <w:rPr>
          <w:rFonts w:cs="Arial"/>
          <w:i/>
          <w:color w:val="000000" w:themeColor="text1"/>
        </w:rPr>
        <w:t>C.R.</w:t>
      </w:r>
      <w:r w:rsidR="00153950" w:rsidRPr="00F86C44">
        <w:rPr>
          <w:rFonts w:cs="Arial"/>
          <w:i/>
          <w:color w:val="000000" w:themeColor="text1"/>
          <w:spacing w:val="24"/>
        </w:rPr>
        <w:t xml:space="preserve"> </w:t>
      </w:r>
      <w:r w:rsidR="00153950" w:rsidRPr="00F86C44">
        <w:rPr>
          <w:rFonts w:cs="Arial"/>
          <w:i/>
          <w:color w:val="000000" w:themeColor="text1"/>
        </w:rPr>
        <w:t>England,</w:t>
      </w:r>
      <w:r w:rsidR="00153950" w:rsidRPr="00F86C44">
        <w:rPr>
          <w:rFonts w:cs="Arial"/>
          <w:i/>
          <w:color w:val="000000" w:themeColor="text1"/>
          <w:spacing w:val="24"/>
        </w:rPr>
        <w:t xml:space="preserve"> </w:t>
      </w:r>
      <w:r w:rsidR="00153950" w:rsidRPr="00F86C44">
        <w:rPr>
          <w:rFonts w:cs="Arial"/>
          <w:i/>
          <w:color w:val="000000" w:themeColor="text1"/>
        </w:rPr>
        <w:t>Inc</w:t>
      </w:r>
      <w:r w:rsidR="00153950" w:rsidRPr="00F86C44">
        <w:rPr>
          <w:rFonts w:cs="Arial"/>
          <w:color w:val="000000" w:themeColor="text1"/>
        </w:rPr>
        <w:t>.,</w:t>
      </w:r>
      <w:r w:rsidR="00153950" w:rsidRPr="00F86C44">
        <w:rPr>
          <w:rFonts w:cs="Arial"/>
          <w:color w:val="000000" w:themeColor="text1"/>
          <w:spacing w:val="28"/>
        </w:rPr>
        <w:t xml:space="preserve"> </w:t>
      </w:r>
      <w:r w:rsidR="00153950" w:rsidRPr="00F86C44">
        <w:rPr>
          <w:rFonts w:cs="Arial"/>
          <w:color w:val="000000" w:themeColor="text1"/>
        </w:rPr>
        <w:t>No.</w:t>
      </w:r>
      <w:r w:rsidR="00153950" w:rsidRPr="00F86C44">
        <w:rPr>
          <w:rFonts w:cs="Arial"/>
          <w:color w:val="000000" w:themeColor="text1"/>
          <w:spacing w:val="27"/>
        </w:rPr>
        <w:t xml:space="preserve"> </w:t>
      </w:r>
      <w:r w:rsidR="00153950" w:rsidRPr="00F86C44">
        <w:rPr>
          <w:rFonts w:cs="Arial"/>
          <w:color w:val="000000" w:themeColor="text1"/>
        </w:rPr>
        <w:t>3:04-cv-304-GPM,</w:t>
      </w:r>
      <w:r w:rsidR="00153950" w:rsidRPr="00F86C44">
        <w:rPr>
          <w:rFonts w:cs="Arial"/>
          <w:color w:val="000000" w:themeColor="text1"/>
          <w:spacing w:val="27"/>
        </w:rPr>
        <w:t xml:space="preserve"> </w:t>
      </w:r>
      <w:r w:rsidR="00153950" w:rsidRPr="00F86C44">
        <w:rPr>
          <w:rFonts w:cs="Arial"/>
          <w:color w:val="000000" w:themeColor="text1"/>
          <w:spacing w:val="-4"/>
        </w:rPr>
        <w:t xml:space="preserve">2007 </w:t>
      </w:r>
      <w:r w:rsidR="00153950" w:rsidRPr="00F86C44">
        <w:rPr>
          <w:rFonts w:cs="Arial"/>
          <w:color w:val="000000" w:themeColor="text1"/>
        </w:rPr>
        <w:t>U.S.</w:t>
      </w:r>
      <w:r w:rsidR="00153950" w:rsidRPr="00F86C44">
        <w:rPr>
          <w:rFonts w:cs="Arial"/>
          <w:color w:val="000000" w:themeColor="text1"/>
          <w:spacing w:val="-5"/>
        </w:rPr>
        <w:t xml:space="preserve"> </w:t>
      </w:r>
      <w:r w:rsidR="00153950" w:rsidRPr="00F86C44">
        <w:rPr>
          <w:rFonts w:cs="Arial"/>
          <w:color w:val="000000" w:themeColor="text1"/>
        </w:rPr>
        <w:t>Dist.</w:t>
      </w:r>
      <w:r w:rsidR="00153950" w:rsidRPr="00F86C44">
        <w:rPr>
          <w:rFonts w:cs="Arial"/>
          <w:color w:val="000000" w:themeColor="text1"/>
          <w:spacing w:val="-3"/>
        </w:rPr>
        <w:t xml:space="preserve"> </w:t>
      </w:r>
      <w:r w:rsidR="00153950" w:rsidRPr="00F86C44">
        <w:rPr>
          <w:rFonts w:cs="Arial"/>
          <w:color w:val="000000" w:themeColor="text1"/>
        </w:rPr>
        <w:t>LEXIS</w:t>
      </w:r>
      <w:r w:rsidR="00153950" w:rsidRPr="00F86C44">
        <w:rPr>
          <w:rFonts w:cs="Arial"/>
          <w:color w:val="000000" w:themeColor="text1"/>
          <w:spacing w:val="-3"/>
        </w:rPr>
        <w:t xml:space="preserve"> </w:t>
      </w:r>
      <w:r w:rsidR="00153950" w:rsidRPr="00F86C44">
        <w:rPr>
          <w:rFonts w:cs="Arial"/>
          <w:color w:val="000000" w:themeColor="text1"/>
        </w:rPr>
        <w:t>27088,</w:t>
      </w:r>
      <w:r w:rsidR="00153950" w:rsidRPr="00F86C44">
        <w:rPr>
          <w:rFonts w:cs="Arial"/>
          <w:color w:val="000000" w:themeColor="text1"/>
          <w:spacing w:val="-3"/>
        </w:rPr>
        <w:t xml:space="preserve"> </w:t>
      </w:r>
      <w:r w:rsidR="00153950" w:rsidRPr="00F86C44">
        <w:rPr>
          <w:rFonts w:cs="Arial"/>
          <w:color w:val="000000" w:themeColor="text1"/>
        </w:rPr>
        <w:t>at</w:t>
      </w:r>
      <w:r w:rsidR="00153950" w:rsidRPr="00F86C44">
        <w:rPr>
          <w:rFonts w:cs="Arial"/>
          <w:color w:val="000000" w:themeColor="text1"/>
          <w:spacing w:val="-3"/>
        </w:rPr>
        <w:t xml:space="preserve"> </w:t>
      </w:r>
      <w:r w:rsidR="00153950" w:rsidRPr="00F86C44">
        <w:rPr>
          <w:rFonts w:cs="Arial"/>
          <w:color w:val="000000" w:themeColor="text1"/>
        </w:rPr>
        <w:t>*6</w:t>
      </w:r>
      <w:r w:rsidR="00153950" w:rsidRPr="00F86C44">
        <w:rPr>
          <w:rFonts w:cs="Arial"/>
          <w:color w:val="000000" w:themeColor="text1"/>
          <w:spacing w:val="-3"/>
        </w:rPr>
        <w:t xml:space="preserve"> </w:t>
      </w:r>
      <w:r w:rsidR="00153950" w:rsidRPr="00F86C44">
        <w:rPr>
          <w:rFonts w:cs="Arial"/>
          <w:color w:val="000000" w:themeColor="text1"/>
        </w:rPr>
        <w:t>(S.D.</w:t>
      </w:r>
      <w:r w:rsidR="00153950" w:rsidRPr="00F86C44">
        <w:rPr>
          <w:rFonts w:cs="Arial"/>
          <w:color w:val="000000" w:themeColor="text1"/>
          <w:spacing w:val="-2"/>
        </w:rPr>
        <w:t xml:space="preserve"> </w:t>
      </w:r>
      <w:r w:rsidR="00153950" w:rsidRPr="00F86C44">
        <w:rPr>
          <w:rFonts w:cs="Arial"/>
          <w:color w:val="000000" w:themeColor="text1"/>
        </w:rPr>
        <w:t>Ill.</w:t>
      </w:r>
      <w:r w:rsidR="00153950" w:rsidRPr="00F86C44">
        <w:rPr>
          <w:rFonts w:cs="Arial"/>
          <w:color w:val="000000" w:themeColor="text1"/>
          <w:spacing w:val="-2"/>
        </w:rPr>
        <w:t xml:space="preserve"> </w:t>
      </w:r>
      <w:r w:rsidR="00153950" w:rsidRPr="00F86C44">
        <w:rPr>
          <w:rFonts w:cs="Arial"/>
          <w:color w:val="000000" w:themeColor="text1"/>
        </w:rPr>
        <w:t>Apr.</w:t>
      </w:r>
      <w:r w:rsidR="00153950" w:rsidRPr="00F86C44">
        <w:rPr>
          <w:rFonts w:cs="Arial"/>
          <w:color w:val="000000" w:themeColor="text1"/>
          <w:spacing w:val="-2"/>
        </w:rPr>
        <w:t xml:space="preserve"> </w:t>
      </w:r>
      <w:r w:rsidR="00153950" w:rsidRPr="00F86C44">
        <w:rPr>
          <w:rFonts w:cs="Arial"/>
          <w:color w:val="000000" w:themeColor="text1"/>
        </w:rPr>
        <w:t>12,</w:t>
      </w:r>
      <w:r w:rsidR="00153950" w:rsidRPr="00F86C44">
        <w:rPr>
          <w:rFonts w:cs="Arial"/>
          <w:color w:val="000000" w:themeColor="text1"/>
          <w:spacing w:val="-3"/>
        </w:rPr>
        <w:t xml:space="preserve"> </w:t>
      </w:r>
      <w:r w:rsidR="00153950" w:rsidRPr="00F86C44">
        <w:rPr>
          <w:rFonts w:cs="Arial"/>
          <w:color w:val="000000" w:themeColor="text1"/>
          <w:spacing w:val="-2"/>
        </w:rPr>
        <w:t>2007):</w:t>
      </w:r>
    </w:p>
    <w:p w14:paraId="68B98127" w14:textId="77777777" w:rsidR="00153950" w:rsidRPr="00F86C44" w:rsidRDefault="00153950" w:rsidP="00153950">
      <w:pPr>
        <w:pStyle w:val="BodyText"/>
        <w:widowControl/>
        <w:ind w:left="720" w:right="720"/>
        <w:jc w:val="both"/>
        <w:outlineLvl w:val="0"/>
        <w:rPr>
          <w:color w:val="000000" w:themeColor="text1"/>
        </w:rPr>
      </w:pPr>
      <w:r w:rsidRPr="00F86C44">
        <w:rPr>
          <w:color w:val="000000" w:themeColor="text1"/>
        </w:rPr>
        <w:t>On January 26, 2006, Plaintiffs filed their Motion for Leave to File a</w:t>
      </w:r>
      <w:r w:rsidRPr="00F86C44">
        <w:rPr>
          <w:color w:val="000000" w:themeColor="text1"/>
          <w:spacing w:val="40"/>
        </w:rPr>
        <w:t xml:space="preserve"> </w:t>
      </w:r>
      <w:r w:rsidRPr="00F86C44">
        <w:rPr>
          <w:color w:val="000000" w:themeColor="text1"/>
        </w:rPr>
        <w:t>Third Amended Complaint (Doc. 71). This time, Plaintiffs sought "to add additional charging allegations as to the conspiracy counts." (Doc. 71, P 2). On February 23, 2006, the Court granted the motion, finding that the additional claim is related to those made in the Second Amended Complaint</w:t>
      </w:r>
      <w:r w:rsidRPr="00F86C44">
        <w:rPr>
          <w:color w:val="000000" w:themeColor="text1"/>
          <w:spacing w:val="-5"/>
        </w:rPr>
        <w:t xml:space="preserve"> </w:t>
      </w:r>
      <w:r w:rsidRPr="00F86C44">
        <w:rPr>
          <w:color w:val="000000" w:themeColor="text1"/>
        </w:rPr>
        <w:t>(Doc.</w:t>
      </w:r>
      <w:r w:rsidRPr="00F86C44">
        <w:rPr>
          <w:color w:val="000000" w:themeColor="text1"/>
          <w:spacing w:val="-4"/>
        </w:rPr>
        <w:t xml:space="preserve"> </w:t>
      </w:r>
      <w:r w:rsidRPr="00F86C44">
        <w:rPr>
          <w:color w:val="000000" w:themeColor="text1"/>
        </w:rPr>
        <w:t>72).</w:t>
      </w:r>
      <w:r w:rsidRPr="00F86C44">
        <w:rPr>
          <w:color w:val="000000" w:themeColor="text1"/>
          <w:spacing w:val="-5"/>
        </w:rPr>
        <w:t xml:space="preserve"> </w:t>
      </w:r>
      <w:r w:rsidRPr="00F86C44">
        <w:rPr>
          <w:color w:val="000000" w:themeColor="text1"/>
        </w:rPr>
        <w:t>Plaintiffs</w:t>
      </w:r>
      <w:r w:rsidRPr="00F86C44">
        <w:rPr>
          <w:color w:val="000000" w:themeColor="text1"/>
          <w:spacing w:val="-4"/>
        </w:rPr>
        <w:t xml:space="preserve"> </w:t>
      </w:r>
      <w:r w:rsidRPr="00F86C44">
        <w:rPr>
          <w:color w:val="000000" w:themeColor="text1"/>
        </w:rPr>
        <w:t>then</w:t>
      </w:r>
      <w:r w:rsidRPr="00F86C44">
        <w:rPr>
          <w:color w:val="000000" w:themeColor="text1"/>
          <w:spacing w:val="-4"/>
        </w:rPr>
        <w:t xml:space="preserve"> </w:t>
      </w:r>
      <w:r w:rsidRPr="00F86C44">
        <w:rPr>
          <w:color w:val="000000" w:themeColor="text1"/>
        </w:rPr>
        <w:t>filed</w:t>
      </w:r>
      <w:r w:rsidRPr="00F86C44">
        <w:rPr>
          <w:color w:val="000000" w:themeColor="text1"/>
          <w:spacing w:val="-4"/>
        </w:rPr>
        <w:t xml:space="preserve"> </w:t>
      </w:r>
      <w:r w:rsidRPr="00F86C44">
        <w:rPr>
          <w:color w:val="000000" w:themeColor="text1"/>
        </w:rPr>
        <w:t>their</w:t>
      </w:r>
      <w:r w:rsidRPr="00F86C44">
        <w:rPr>
          <w:color w:val="000000" w:themeColor="text1"/>
          <w:spacing w:val="-4"/>
        </w:rPr>
        <w:t xml:space="preserve"> </w:t>
      </w:r>
      <w:r w:rsidRPr="00F86C44">
        <w:rPr>
          <w:color w:val="000000" w:themeColor="text1"/>
        </w:rPr>
        <w:t>Third</w:t>
      </w:r>
      <w:r w:rsidRPr="00F86C44">
        <w:rPr>
          <w:color w:val="000000" w:themeColor="text1"/>
          <w:spacing w:val="-4"/>
        </w:rPr>
        <w:t xml:space="preserve"> </w:t>
      </w:r>
      <w:r w:rsidRPr="00F86C44">
        <w:rPr>
          <w:color w:val="000000" w:themeColor="text1"/>
        </w:rPr>
        <w:t>Amended</w:t>
      </w:r>
      <w:r w:rsidRPr="00F86C44">
        <w:rPr>
          <w:color w:val="000000" w:themeColor="text1"/>
          <w:spacing w:val="-4"/>
        </w:rPr>
        <w:t xml:space="preserve"> </w:t>
      </w:r>
      <w:r w:rsidRPr="00F86C44">
        <w:rPr>
          <w:color w:val="000000" w:themeColor="text1"/>
        </w:rPr>
        <w:t>Complaint, alleging that Defendants, in furtherance of the conspiracy:</w:t>
      </w:r>
    </w:p>
    <w:p w14:paraId="2F9C9C32" w14:textId="77777777" w:rsidR="00153950" w:rsidRPr="00F86C44" w:rsidRDefault="00153950" w:rsidP="00153950">
      <w:pPr>
        <w:pStyle w:val="BodyText"/>
        <w:widowControl/>
        <w:ind w:left="720" w:right="720"/>
        <w:jc w:val="both"/>
        <w:outlineLvl w:val="0"/>
        <w:rPr>
          <w:color w:val="000000" w:themeColor="text1"/>
          <w:sz w:val="12"/>
          <w:szCs w:val="12"/>
        </w:rPr>
      </w:pPr>
    </w:p>
    <w:p w14:paraId="2620FAA4" w14:textId="77777777" w:rsidR="00153950" w:rsidRPr="00F86C44" w:rsidRDefault="00153950" w:rsidP="00153950">
      <w:pPr>
        <w:ind w:left="1440" w:right="720"/>
        <w:jc w:val="both"/>
        <w:outlineLvl w:val="0"/>
        <w:rPr>
          <w:rFonts w:cs="Arial"/>
          <w:bCs/>
          <w:color w:val="000000" w:themeColor="text1"/>
        </w:rPr>
      </w:pPr>
      <w:r w:rsidRPr="00F86C44">
        <w:rPr>
          <w:rFonts w:cs="Arial"/>
          <w:bCs/>
          <w:color w:val="000000" w:themeColor="text1"/>
        </w:rPr>
        <w:t>Filed a false sworn answer to an interrogatory asserting Leonard Ray Karnes had "slept 8 hours or greater in Effingham, Illinois" when they knew such answer was false and fraudulent as evidenced by the vehicles Qualcomm software program, information they had in their possession when the answer was filed, but withheld from plaintiffs.</w:t>
      </w:r>
    </w:p>
    <w:p w14:paraId="5A3C1C33" w14:textId="77777777" w:rsidR="00153950" w:rsidRPr="00F86C44" w:rsidRDefault="00153950" w:rsidP="00153950">
      <w:pPr>
        <w:pStyle w:val="BodyText"/>
        <w:widowControl/>
        <w:ind w:left="720" w:right="720"/>
        <w:jc w:val="both"/>
        <w:outlineLvl w:val="0"/>
        <w:rPr>
          <w:color w:val="000000" w:themeColor="text1"/>
          <w:sz w:val="12"/>
          <w:szCs w:val="12"/>
        </w:rPr>
      </w:pPr>
    </w:p>
    <w:p w14:paraId="65FBD163" w14:textId="77777777" w:rsidR="00153950" w:rsidRPr="00F86C44" w:rsidRDefault="00153950" w:rsidP="00153950">
      <w:pPr>
        <w:spacing w:line="480" w:lineRule="auto"/>
        <w:jc w:val="both"/>
        <w:rPr>
          <w:rFonts w:cs="Arial"/>
          <w:color w:val="000000" w:themeColor="text1"/>
        </w:rPr>
      </w:pPr>
      <w:r w:rsidRPr="00F86C44">
        <w:rPr>
          <w:rFonts w:cs="Arial"/>
          <w:i/>
          <w:color w:val="000000" w:themeColor="text1"/>
        </w:rPr>
        <w:lastRenderedPageBreak/>
        <w:t>See</w:t>
      </w:r>
      <w:r w:rsidRPr="00F86C44">
        <w:rPr>
          <w:rFonts w:cs="Arial"/>
          <w:i/>
          <w:color w:val="000000" w:themeColor="text1"/>
          <w:spacing w:val="-3"/>
        </w:rPr>
        <w:t xml:space="preserve"> </w:t>
      </w:r>
      <w:r w:rsidRPr="00F86C44">
        <w:rPr>
          <w:rFonts w:cs="Arial"/>
          <w:i/>
          <w:color w:val="000000" w:themeColor="text1"/>
        </w:rPr>
        <w:t>also</w:t>
      </w:r>
      <w:r w:rsidRPr="00F86C44">
        <w:rPr>
          <w:rFonts w:cs="Arial"/>
          <w:i/>
          <w:color w:val="000000" w:themeColor="text1"/>
          <w:spacing w:val="-4"/>
        </w:rPr>
        <w:t xml:space="preserve"> </w:t>
      </w:r>
      <w:r w:rsidRPr="00F86C44">
        <w:rPr>
          <w:rFonts w:cs="Arial"/>
          <w:i/>
          <w:color w:val="000000" w:themeColor="text1"/>
        </w:rPr>
        <w:t>Correia</w:t>
      </w:r>
      <w:r w:rsidRPr="00F86C44">
        <w:rPr>
          <w:rFonts w:cs="Arial"/>
          <w:i/>
          <w:color w:val="000000" w:themeColor="text1"/>
          <w:spacing w:val="-4"/>
        </w:rPr>
        <w:t xml:space="preserve"> </w:t>
      </w:r>
      <w:r w:rsidRPr="00F86C44">
        <w:rPr>
          <w:rFonts w:cs="Arial"/>
          <w:i/>
          <w:color w:val="000000" w:themeColor="text1"/>
        </w:rPr>
        <w:t>v.</w:t>
      </w:r>
      <w:r w:rsidRPr="00F86C44">
        <w:rPr>
          <w:rFonts w:cs="Arial"/>
          <w:i/>
          <w:color w:val="000000" w:themeColor="text1"/>
          <w:spacing w:val="-3"/>
        </w:rPr>
        <w:t xml:space="preserve"> </w:t>
      </w:r>
      <w:r w:rsidRPr="00F86C44">
        <w:rPr>
          <w:rFonts w:cs="Arial"/>
          <w:i/>
          <w:color w:val="000000" w:themeColor="text1"/>
        </w:rPr>
        <w:t>Town</w:t>
      </w:r>
      <w:r w:rsidRPr="00F86C44">
        <w:rPr>
          <w:rFonts w:cs="Arial"/>
          <w:i/>
          <w:color w:val="000000" w:themeColor="text1"/>
          <w:spacing w:val="-3"/>
        </w:rPr>
        <w:t xml:space="preserve"> </w:t>
      </w:r>
      <w:r w:rsidRPr="00F86C44">
        <w:rPr>
          <w:rFonts w:cs="Arial"/>
          <w:i/>
          <w:color w:val="000000" w:themeColor="text1"/>
        </w:rPr>
        <w:t>of</w:t>
      </w:r>
      <w:r w:rsidRPr="00F86C44">
        <w:rPr>
          <w:rFonts w:cs="Arial"/>
          <w:i/>
          <w:color w:val="000000" w:themeColor="text1"/>
          <w:spacing w:val="-4"/>
        </w:rPr>
        <w:t xml:space="preserve"> </w:t>
      </w:r>
      <w:r w:rsidRPr="00F86C44">
        <w:rPr>
          <w:rFonts w:cs="Arial"/>
          <w:i/>
          <w:color w:val="000000" w:themeColor="text1"/>
        </w:rPr>
        <w:t>Framingham</w:t>
      </w:r>
      <w:r w:rsidRPr="00F86C44">
        <w:rPr>
          <w:rFonts w:cs="Arial"/>
          <w:color w:val="000000" w:themeColor="text1"/>
        </w:rPr>
        <w:t>,</w:t>
      </w:r>
      <w:r w:rsidRPr="00F86C44">
        <w:rPr>
          <w:rFonts w:cs="Arial"/>
          <w:color w:val="000000" w:themeColor="text1"/>
          <w:spacing w:val="-1"/>
        </w:rPr>
        <w:t xml:space="preserve"> </w:t>
      </w:r>
      <w:r w:rsidRPr="00F86C44">
        <w:rPr>
          <w:rFonts w:cs="Arial"/>
          <w:color w:val="000000" w:themeColor="text1"/>
        </w:rPr>
        <w:t>No.</w:t>
      </w:r>
      <w:r w:rsidRPr="00F86C44">
        <w:rPr>
          <w:rFonts w:cs="Arial"/>
          <w:color w:val="000000" w:themeColor="text1"/>
          <w:spacing w:val="-1"/>
        </w:rPr>
        <w:t xml:space="preserve"> </w:t>
      </w:r>
      <w:r w:rsidRPr="00F86C44">
        <w:rPr>
          <w:rFonts w:cs="Arial"/>
          <w:color w:val="000000" w:themeColor="text1"/>
        </w:rPr>
        <w:t>12-10828-NMG,</w:t>
      </w:r>
      <w:r w:rsidRPr="00F86C44">
        <w:rPr>
          <w:rFonts w:cs="Arial"/>
          <w:color w:val="000000" w:themeColor="text1"/>
          <w:spacing w:val="-1"/>
        </w:rPr>
        <w:t xml:space="preserve"> </w:t>
      </w:r>
      <w:r w:rsidRPr="00F86C44">
        <w:rPr>
          <w:rFonts w:cs="Arial"/>
          <w:color w:val="000000" w:themeColor="text1"/>
        </w:rPr>
        <w:t>2013</w:t>
      </w:r>
      <w:r w:rsidRPr="00F86C44">
        <w:rPr>
          <w:rFonts w:cs="Arial"/>
          <w:color w:val="000000" w:themeColor="text1"/>
          <w:spacing w:val="-1"/>
        </w:rPr>
        <w:t xml:space="preserve"> </w:t>
      </w:r>
      <w:r w:rsidRPr="00F86C44">
        <w:rPr>
          <w:rFonts w:cs="Arial"/>
          <w:color w:val="000000" w:themeColor="text1"/>
        </w:rPr>
        <w:t>U.S.</w:t>
      </w:r>
      <w:r w:rsidRPr="00F86C44">
        <w:rPr>
          <w:rFonts w:cs="Arial"/>
          <w:color w:val="000000" w:themeColor="text1"/>
          <w:spacing w:val="-1"/>
        </w:rPr>
        <w:t xml:space="preserve"> </w:t>
      </w:r>
      <w:r w:rsidRPr="00F86C44">
        <w:rPr>
          <w:rFonts w:cs="Arial"/>
          <w:color w:val="000000" w:themeColor="text1"/>
        </w:rPr>
        <w:t>Dist.</w:t>
      </w:r>
      <w:r w:rsidRPr="00F86C44">
        <w:rPr>
          <w:rFonts w:cs="Arial"/>
          <w:color w:val="000000" w:themeColor="text1"/>
          <w:spacing w:val="-1"/>
        </w:rPr>
        <w:t xml:space="preserve"> </w:t>
      </w:r>
      <w:r w:rsidRPr="00F86C44">
        <w:rPr>
          <w:rFonts w:cs="Arial"/>
          <w:color w:val="000000" w:themeColor="text1"/>
        </w:rPr>
        <w:t>LEXIS 116282, at *3-4 (D. Mass. July 24, 2013):</w:t>
      </w:r>
    </w:p>
    <w:p w14:paraId="089CBAA1" w14:textId="77777777" w:rsidR="00153950" w:rsidRPr="00F86C44" w:rsidRDefault="00153950" w:rsidP="00153950">
      <w:pPr>
        <w:ind w:left="720" w:right="720"/>
        <w:jc w:val="both"/>
        <w:outlineLvl w:val="0"/>
        <w:rPr>
          <w:rFonts w:cs="Arial"/>
          <w:color w:val="000000" w:themeColor="text1"/>
        </w:rPr>
      </w:pPr>
      <w:r w:rsidRPr="00F86C44">
        <w:rPr>
          <w:rFonts w:cs="Arial"/>
          <w:color w:val="000000" w:themeColor="text1"/>
        </w:rPr>
        <w:t xml:space="preserve">That conspiracy, the plaintiffs suggest, continued during the litigation of this case. The plaintiffs cite </w:t>
      </w:r>
      <w:r w:rsidRPr="00F86C44">
        <w:rPr>
          <w:rFonts w:cs="Arial"/>
          <w:bCs/>
          <w:color w:val="000000" w:themeColor="text1"/>
        </w:rPr>
        <w:t>an interrogatory response</w:t>
      </w:r>
      <w:r w:rsidRPr="00F86C44">
        <w:rPr>
          <w:rFonts w:cs="Arial"/>
          <w:color w:val="000000" w:themeColor="text1"/>
        </w:rPr>
        <w:t>, signed by Carl, denying that Brown had asserted his Fifth Amendment rights when questioned about the incident by internal affairs investigators. Doc. No.</w:t>
      </w:r>
      <w:r w:rsidRPr="00F86C44">
        <w:rPr>
          <w:rFonts w:cs="Arial"/>
          <w:color w:val="000000" w:themeColor="text1"/>
          <w:spacing w:val="40"/>
        </w:rPr>
        <w:t xml:space="preserve"> </w:t>
      </w:r>
      <w:r w:rsidRPr="00F86C44">
        <w:rPr>
          <w:rFonts w:cs="Arial"/>
          <w:color w:val="000000" w:themeColor="text1"/>
        </w:rPr>
        <w:t>52 at 6-7. Pointing to the testimony of other police department witnesses that Carl</w:t>
      </w:r>
      <w:r w:rsidRPr="00F86C44">
        <w:rPr>
          <w:rFonts w:cs="Arial"/>
          <w:color w:val="000000" w:themeColor="text1"/>
          <w:spacing w:val="40"/>
        </w:rPr>
        <w:t xml:space="preserve"> </w:t>
      </w:r>
      <w:r w:rsidRPr="00F86C44">
        <w:rPr>
          <w:rFonts w:cs="Arial"/>
          <w:color w:val="000000" w:themeColor="text1"/>
        </w:rPr>
        <w:t>was present when Brown did, in fact, assert his right to remain silent (and, further,</w:t>
      </w:r>
      <w:r w:rsidRPr="00F86C44">
        <w:rPr>
          <w:rFonts w:cs="Arial"/>
          <w:color w:val="000000" w:themeColor="text1"/>
          <w:spacing w:val="40"/>
        </w:rPr>
        <w:t xml:space="preserve"> </w:t>
      </w:r>
      <w:r w:rsidRPr="00F86C44">
        <w:rPr>
          <w:rFonts w:cs="Arial"/>
          <w:color w:val="000000" w:themeColor="text1"/>
        </w:rPr>
        <w:t>that Carl personally instructed investigators to communicate directly with Brown's attorney), the plaintiffs allege Carl's interrogatory response was a lie intended</w:t>
      </w:r>
      <w:r w:rsidRPr="00F86C44">
        <w:rPr>
          <w:rFonts w:cs="Arial"/>
          <w:color w:val="000000" w:themeColor="text1"/>
          <w:spacing w:val="80"/>
        </w:rPr>
        <w:t xml:space="preserve"> </w:t>
      </w:r>
      <w:r w:rsidRPr="00F86C44">
        <w:rPr>
          <w:rFonts w:cs="Arial"/>
          <w:color w:val="000000" w:themeColor="text1"/>
        </w:rPr>
        <w:t>to further the conspiracy to protect Brown.</w:t>
      </w:r>
    </w:p>
    <w:p w14:paraId="7FB06908" w14:textId="77777777" w:rsidR="00153950" w:rsidRPr="00F86C44" w:rsidRDefault="00153950" w:rsidP="00153950">
      <w:pPr>
        <w:ind w:left="720" w:right="720"/>
        <w:jc w:val="both"/>
        <w:outlineLvl w:val="0"/>
        <w:rPr>
          <w:rFonts w:cs="Arial"/>
          <w:color w:val="000000" w:themeColor="text1"/>
        </w:rPr>
      </w:pPr>
    </w:p>
    <w:p w14:paraId="2DBA611A" w14:textId="7C4C2172" w:rsidR="00153950" w:rsidRPr="00F86C44" w:rsidRDefault="00153950" w:rsidP="00153950">
      <w:pPr>
        <w:spacing w:line="480" w:lineRule="auto"/>
        <w:ind w:firstLine="720"/>
        <w:jc w:val="both"/>
        <w:rPr>
          <w:rFonts w:cs="Arial"/>
          <w:color w:val="000000" w:themeColor="text1"/>
        </w:rPr>
      </w:pPr>
      <w:r w:rsidRPr="00F86C44">
        <w:rPr>
          <w:rFonts w:cs="Arial"/>
          <w:color w:val="000000" w:themeColor="text1"/>
        </w:rPr>
        <w:t xml:space="preserve">Nor does Manal address the historical or other contexts for </w:t>
      </w:r>
      <w:r w:rsidR="00266CF7">
        <w:rPr>
          <w:rFonts w:cs="Arial"/>
          <w:color w:val="000000" w:themeColor="text1"/>
        </w:rPr>
        <w:t>her</w:t>
      </w:r>
      <w:r w:rsidRPr="00F86C44">
        <w:rPr>
          <w:rFonts w:cs="Arial"/>
          <w:color w:val="000000" w:themeColor="text1"/>
        </w:rPr>
        <w:t xml:space="preserve"> </w:t>
      </w:r>
      <w:r w:rsidRPr="00F86C44">
        <w:rPr>
          <w:rFonts w:cs="Arial"/>
          <w:i/>
          <w:iCs/>
          <w:color w:val="000000" w:themeColor="text1"/>
        </w:rPr>
        <w:t>sub voce</w:t>
      </w:r>
      <w:r w:rsidRPr="00F86C44">
        <w:rPr>
          <w:rFonts w:cs="Arial"/>
          <w:color w:val="000000" w:themeColor="text1"/>
        </w:rPr>
        <w:t xml:space="preserve"> proposition that maintenance of litigation should not be considered a component of a conspiracy—or would have no tolling effect by its continuation. Since the 1950’s it has been widely accepted that litigation can be a component act in a conspiracy—threatening it, bringing it, </w:t>
      </w:r>
      <w:r w:rsidRPr="00F86C44">
        <w:rPr>
          <w:rFonts w:cs="Arial"/>
          <w:i/>
          <w:iCs/>
          <w:color w:val="000000" w:themeColor="text1"/>
          <w:u w:val="single"/>
        </w:rPr>
        <w:t>maintaining on a daily basis for the wrongful ends of the conspiracy</w:t>
      </w:r>
      <w:r w:rsidRPr="00F86C44">
        <w:rPr>
          <w:rFonts w:cs="Arial"/>
          <w:color w:val="000000" w:themeColor="text1"/>
        </w:rPr>
        <w:t xml:space="preserve"> and making false statements therein in furtherance of the conspiracy have all been accepted as </w:t>
      </w:r>
      <w:r w:rsidR="009A1F9F" w:rsidRPr="00F86C44">
        <w:rPr>
          <w:rFonts w:cs="Arial"/>
          <w:color w:val="000000" w:themeColor="text1"/>
        </w:rPr>
        <w:t xml:space="preserve">individually </w:t>
      </w:r>
      <w:r w:rsidRPr="00F86C44">
        <w:rPr>
          <w:rFonts w:cs="Arial"/>
          <w:color w:val="000000" w:themeColor="text1"/>
        </w:rPr>
        <w:t xml:space="preserve">actionable ever since the </w:t>
      </w:r>
      <w:r w:rsidRPr="00F86C44">
        <w:rPr>
          <w:rFonts w:cs="Arial"/>
          <w:i/>
          <w:iCs/>
          <w:color w:val="000000" w:themeColor="text1"/>
        </w:rPr>
        <w:t>Borax</w:t>
      </w:r>
      <w:r w:rsidRPr="00F86C44">
        <w:rPr>
          <w:rFonts w:cs="Arial"/>
          <w:color w:val="000000" w:themeColor="text1"/>
        </w:rPr>
        <w:t xml:space="preserve"> cases. From that time on, there have been many, many cases where litigation has been accepted as a significant act in furtherance of the conspiracy. </w:t>
      </w:r>
      <w:r w:rsidRPr="00F86C44">
        <w:rPr>
          <w:rFonts w:cs="Arial"/>
          <w:i/>
          <w:iCs/>
          <w:color w:val="000000" w:themeColor="text1"/>
        </w:rPr>
        <w:t>See, e.g.</w:t>
      </w:r>
      <w:r w:rsidRPr="00F86C44">
        <w:rPr>
          <w:rFonts w:cs="Arial"/>
          <w:color w:val="000000" w:themeColor="text1"/>
        </w:rPr>
        <w:t xml:space="preserve">, </w:t>
      </w:r>
      <w:r w:rsidRPr="00F86C44">
        <w:rPr>
          <w:rFonts w:cs="Arial"/>
          <w:i/>
          <w:iCs/>
          <w:color w:val="000000" w:themeColor="text1"/>
          <w:bdr w:val="none" w:sz="0" w:space="0" w:color="auto" w:frame="1"/>
          <w:shd w:val="clear" w:color="auto" w:fill="FFFFFF"/>
        </w:rPr>
        <w:t>Benoit v. Burlington Indus.</w:t>
      </w:r>
      <w:r w:rsidRPr="00F86C44">
        <w:rPr>
          <w:rFonts w:cs="Arial"/>
          <w:color w:val="000000" w:themeColor="text1"/>
          <w:bdr w:val="none" w:sz="0" w:space="0" w:color="auto" w:frame="1"/>
          <w:shd w:val="clear" w:color="auto" w:fill="FFFFFF"/>
        </w:rPr>
        <w:t>, No. 74 Civ. 441 (WCC)., 1974 U.S. Dist. LEXIS 6470, at *13-14 (S.D.N.Y. Oct. 2, 1974);</w:t>
      </w:r>
      <w:r w:rsidRPr="00F86C44">
        <w:rPr>
          <w:rFonts w:cs="Arial"/>
          <w:i/>
          <w:iCs/>
          <w:color w:val="000000" w:themeColor="text1"/>
          <w:bdr w:val="none" w:sz="0" w:space="0" w:color="auto" w:frame="1"/>
          <w:shd w:val="clear" w:color="auto" w:fill="FFFFFF"/>
        </w:rPr>
        <w:t xml:space="preserve"> </w:t>
      </w:r>
      <w:r w:rsidRPr="00F86C44">
        <w:rPr>
          <w:rFonts w:cs="Arial"/>
          <w:i/>
          <w:iCs/>
          <w:color w:val="000000" w:themeColor="text1"/>
          <w:bdr w:val="none" w:sz="0" w:space="0" w:color="auto" w:frame="1"/>
        </w:rPr>
        <w:t>Dean v. Town of Hempstead</w:t>
      </w:r>
      <w:r w:rsidRPr="00F86C44">
        <w:rPr>
          <w:rFonts w:cs="Arial"/>
          <w:color w:val="000000" w:themeColor="text1"/>
          <w:bdr w:val="none" w:sz="0" w:space="0" w:color="auto" w:frame="1"/>
        </w:rPr>
        <w:t>, 527 F. Supp. 3d 347, 435 (E.D.N.Y. 2021)(“</w:t>
      </w:r>
      <w:r w:rsidRPr="00F86C44">
        <w:rPr>
          <w:rFonts w:cs="Arial"/>
          <w:color w:val="000000" w:themeColor="text1"/>
        </w:rPr>
        <w:t>Defendants acted in</w:t>
      </w:r>
      <w:r w:rsidR="00E645D9" w:rsidRPr="00F86C44">
        <w:rPr>
          <w:rFonts w:cs="Arial"/>
          <w:color w:val="000000" w:themeColor="text1"/>
        </w:rPr>
        <w:t xml:space="preserve"> </w:t>
      </w:r>
      <w:r w:rsidRPr="00F86C44">
        <w:rPr>
          <w:rFonts w:cs="Arial"/>
          <w:color w:val="000000" w:themeColor="text1"/>
          <w:bdr w:val="none" w:sz="0" w:space="0" w:color="auto" w:frame="1"/>
        </w:rPr>
        <w:t>furtherance</w:t>
      </w:r>
      <w:r w:rsidRPr="00F86C44">
        <w:rPr>
          <w:rFonts w:cs="Arial"/>
          <w:color w:val="000000" w:themeColor="text1"/>
        </w:rPr>
        <w:t> of the </w:t>
      </w:r>
      <w:r w:rsidRPr="00F86C44">
        <w:rPr>
          <w:rFonts w:cs="Arial"/>
          <w:color w:val="000000" w:themeColor="text1"/>
          <w:bdr w:val="none" w:sz="0" w:space="0" w:color="auto" w:frame="1"/>
        </w:rPr>
        <w:t>conspiracy</w:t>
      </w:r>
      <w:r w:rsidR="00E645D9" w:rsidRPr="00F86C44">
        <w:rPr>
          <w:rFonts w:cs="Arial"/>
          <w:color w:val="000000" w:themeColor="text1"/>
        </w:rPr>
        <w:t xml:space="preserve"> </w:t>
      </w:r>
      <w:r w:rsidRPr="00F86C44">
        <w:rPr>
          <w:rFonts w:cs="Arial"/>
          <w:color w:val="000000" w:themeColor="text1"/>
        </w:rPr>
        <w:t xml:space="preserve">by: enacting specific </w:t>
      </w:r>
      <w:r w:rsidRPr="00F86C44">
        <w:rPr>
          <w:rFonts w:cs="Arial"/>
          <w:color w:val="000000" w:themeColor="text1"/>
          <w:bdr w:val="none" w:sz="0" w:space="0" w:color="auto" w:frame="1"/>
        </w:rPr>
        <w:t>litigation</w:t>
      </w:r>
      <w:r w:rsidRPr="00F86C44">
        <w:rPr>
          <w:rFonts w:cs="Arial"/>
          <w:color w:val="000000" w:themeColor="text1"/>
        </w:rPr>
        <w:t xml:space="preserve"> to target [Plaintiffs]. . . .”); </w:t>
      </w:r>
      <w:r w:rsidRPr="00F86C44">
        <w:rPr>
          <w:rFonts w:cs="Arial"/>
          <w:i/>
          <w:iCs/>
          <w:color w:val="000000" w:themeColor="text1"/>
          <w:bdr w:val="none" w:sz="0" w:space="0" w:color="auto" w:frame="1"/>
        </w:rPr>
        <w:t>Microsoft Corp. v. Amphus,</w:t>
      </w:r>
      <w:r w:rsidRPr="00F86C44">
        <w:rPr>
          <w:rFonts w:cs="Arial"/>
          <w:color w:val="000000" w:themeColor="text1"/>
          <w:bdr w:val="none" w:sz="0" w:space="0" w:color="auto" w:frame="1"/>
        </w:rPr>
        <w:t xml:space="preserve"> </w:t>
      </w:r>
      <w:r w:rsidRPr="00F86C44">
        <w:rPr>
          <w:rFonts w:cs="Arial"/>
          <w:i/>
          <w:iCs/>
          <w:color w:val="000000" w:themeColor="text1"/>
          <w:bdr w:val="none" w:sz="0" w:space="0" w:color="auto" w:frame="1"/>
        </w:rPr>
        <w:t>supra</w:t>
      </w:r>
      <w:r w:rsidRPr="00F86C44">
        <w:rPr>
          <w:rFonts w:cs="Arial"/>
          <w:color w:val="000000" w:themeColor="text1"/>
          <w:bdr w:val="none" w:sz="0" w:space="0" w:color="auto" w:frame="1"/>
        </w:rPr>
        <w:t>., at *39-40 (Del. Ch. Oct. 31, 2013)(</w:t>
      </w:r>
      <w:r w:rsidRPr="00F86C44">
        <w:rPr>
          <w:rStyle w:val="ssrfcsection"/>
          <w:rFonts w:cs="Arial"/>
          <w:color w:val="000000" w:themeColor="text1"/>
          <w:bdr w:val="none" w:sz="0" w:space="0" w:color="auto" w:frame="1"/>
        </w:rPr>
        <w:t>“</w:t>
      </w:r>
      <w:r w:rsidRPr="00F86C44">
        <w:rPr>
          <w:rFonts w:cs="Arial"/>
          <w:color w:val="000000" w:themeColor="text1"/>
        </w:rPr>
        <w:t xml:space="preserve">Microsoft's conspiracy claims against St. Clair can be characterized as "arising from" St. Clair's attempt to achieve the conspiratorial goal by filing a patent lawsuit to enforce the Vadem Patents in the Delaware District Court; and </w:t>
      </w:r>
      <w:r w:rsidRPr="00F86C44">
        <w:rPr>
          <w:rFonts w:cs="Arial"/>
          <w:i/>
          <w:iCs/>
          <w:color w:val="000000" w:themeColor="text1"/>
          <w:bdr w:val="none" w:sz="0" w:space="0" w:color="auto" w:frame="1"/>
        </w:rPr>
        <w:t>United States v. Mitan</w:t>
      </w:r>
      <w:r w:rsidRPr="00F86C44">
        <w:rPr>
          <w:rFonts w:cs="Arial"/>
          <w:color w:val="000000" w:themeColor="text1"/>
          <w:bdr w:val="none" w:sz="0" w:space="0" w:color="auto" w:frame="1"/>
        </w:rPr>
        <w:t xml:space="preserve">, No. 08-760-1, 2009 U.S. Dist. LEXIS 101213, </w:t>
      </w:r>
      <w:r w:rsidRPr="00F86C44">
        <w:rPr>
          <w:rFonts w:cs="Arial"/>
          <w:color w:val="000000" w:themeColor="text1"/>
          <w:bdr w:val="none" w:sz="0" w:space="0" w:color="auto" w:frame="1"/>
        </w:rPr>
        <w:lastRenderedPageBreak/>
        <w:t>at *1 (E.D. Pa. Oct. 30, 2009)(e</w:t>
      </w:r>
      <w:r w:rsidRPr="00F86C44">
        <w:rPr>
          <w:rFonts w:cs="Arial"/>
          <w:color w:val="000000" w:themeColor="text1"/>
        </w:rPr>
        <w:t>vidence of defendants' purported use of actual or threatened</w:t>
      </w:r>
      <w:r w:rsidRPr="00F86C44">
        <w:rPr>
          <w:rStyle w:val="sssh"/>
          <w:rFonts w:eastAsiaTheme="majorEastAsia" w:cs="Arial"/>
          <w:color w:val="000000" w:themeColor="text1"/>
          <w:bdr w:val="none" w:sz="0" w:space="0" w:color="auto" w:frame="1"/>
        </w:rPr>
        <w:t xml:space="preserve"> litigation to further</w:t>
      </w:r>
      <w:r w:rsidRPr="00F86C44">
        <w:rPr>
          <w:rFonts w:cs="Arial"/>
          <w:color w:val="000000" w:themeColor="text1"/>
        </w:rPr>
        <w:t xml:space="preserve"> their </w:t>
      </w:r>
      <w:r w:rsidRPr="00F86C44">
        <w:rPr>
          <w:rStyle w:val="sssh"/>
          <w:rFonts w:eastAsiaTheme="majorEastAsia" w:cs="Arial"/>
          <w:color w:val="000000" w:themeColor="text1"/>
          <w:bdr w:val="none" w:sz="0" w:space="0" w:color="auto" w:frame="1"/>
        </w:rPr>
        <w:t>conspiracy</w:t>
      </w:r>
      <w:r w:rsidRPr="00F86C44">
        <w:rPr>
          <w:rFonts w:cs="Arial"/>
          <w:color w:val="000000" w:themeColor="text1"/>
        </w:rPr>
        <w:t xml:space="preserve"> was similarly deemed admissible.)</w:t>
      </w:r>
    </w:p>
    <w:p w14:paraId="1B48B86C" w14:textId="0FAC1132" w:rsidR="00153950" w:rsidRPr="00F86C44" w:rsidRDefault="00153950" w:rsidP="00153950">
      <w:pPr>
        <w:pStyle w:val="BodyText"/>
        <w:spacing w:line="480" w:lineRule="auto"/>
        <w:ind w:firstLine="720"/>
        <w:jc w:val="both"/>
        <w:rPr>
          <w:color w:val="000000" w:themeColor="text1"/>
        </w:rPr>
      </w:pPr>
      <w:r w:rsidRPr="00F86C44">
        <w:rPr>
          <w:color w:val="000000" w:themeColor="text1"/>
        </w:rPr>
        <w:t xml:space="preserve">In addition to the filing and continuation of the foreclosure action itself, Manal has undertaken a large number of other recent, additional acts in furtherance of the conspiracy. New statements from her and her counsel, as to facts previously unknown to Hamed, clearly show her acts </w:t>
      </w:r>
      <w:r w:rsidR="009A1F9F" w:rsidRPr="00F86C44">
        <w:rPr>
          <w:color w:val="000000" w:themeColor="text1"/>
        </w:rPr>
        <w:t xml:space="preserve">in </w:t>
      </w:r>
      <w:r w:rsidRPr="00F86C44">
        <w:rPr>
          <w:color w:val="000000" w:themeColor="text1"/>
        </w:rPr>
        <w:t>concert.</w:t>
      </w:r>
      <w:r w:rsidRPr="00F86C44">
        <w:rPr>
          <w:rStyle w:val="FootnoteReference"/>
          <w:color w:val="000000" w:themeColor="text1"/>
        </w:rPr>
        <w:footnoteReference w:id="5"/>
      </w:r>
      <w:r w:rsidRPr="00F86C44">
        <w:rPr>
          <w:color w:val="000000" w:themeColor="text1"/>
        </w:rPr>
        <w:t xml:space="preserve"> </w:t>
      </w:r>
      <w:r w:rsidR="009A1F9F" w:rsidRPr="00F86C44">
        <w:rPr>
          <w:color w:val="000000" w:themeColor="text1"/>
        </w:rPr>
        <w:t>W</w:t>
      </w:r>
      <w:r w:rsidRPr="00F86C44">
        <w:rPr>
          <w:color w:val="000000" w:themeColor="text1"/>
        </w:rPr>
        <w:t>ithin just the past few months she has been active in, and given significant support to the conspiracy</w:t>
      </w:r>
      <w:r w:rsidR="00B97231" w:rsidRPr="00F86C44">
        <w:rPr>
          <w:color w:val="000000" w:themeColor="text1"/>
        </w:rPr>
        <w:t>:</w:t>
      </w:r>
    </w:p>
    <w:p w14:paraId="4FD7DAA1" w14:textId="77777777" w:rsidR="00153950" w:rsidRPr="00F86C44" w:rsidRDefault="00153950" w:rsidP="00153950">
      <w:pPr>
        <w:pStyle w:val="ListParagraph"/>
        <w:widowControl w:val="0"/>
        <w:numPr>
          <w:ilvl w:val="0"/>
          <w:numId w:val="37"/>
        </w:numPr>
        <w:tabs>
          <w:tab w:val="left" w:pos="1080"/>
        </w:tabs>
        <w:autoSpaceDE w:val="0"/>
        <w:autoSpaceDN w:val="0"/>
        <w:spacing w:before="1" w:line="273" w:lineRule="auto"/>
        <w:ind w:left="720" w:hanging="288"/>
        <w:jc w:val="both"/>
        <w:rPr>
          <w:rFonts w:ascii="Arial" w:hAnsi="Arial" w:cs="Arial"/>
          <w:color w:val="000000" w:themeColor="text1"/>
          <w:sz w:val="24"/>
          <w:szCs w:val="24"/>
        </w:rPr>
      </w:pPr>
      <w:bookmarkStart w:id="1" w:name="_Hlk125580593"/>
      <w:r w:rsidRPr="00F86C44">
        <w:rPr>
          <w:rFonts w:ascii="Arial" w:hAnsi="Arial" w:cs="Arial"/>
          <w:color w:val="000000" w:themeColor="text1"/>
          <w:sz w:val="24"/>
          <w:szCs w:val="24"/>
        </w:rPr>
        <w:t xml:space="preserve">With no documentation she has </w:t>
      </w:r>
      <w:r w:rsidRPr="00F86C44">
        <w:rPr>
          <w:rFonts w:ascii="Arial" w:hAnsi="Arial" w:cs="Arial"/>
          <w:i/>
          <w:color w:val="000000" w:themeColor="text1"/>
          <w:sz w:val="24"/>
          <w:szCs w:val="24"/>
        </w:rPr>
        <w:t xml:space="preserve">made extensive new </w:t>
      </w:r>
      <w:r w:rsidRPr="00F86C44">
        <w:rPr>
          <w:rFonts w:ascii="Arial" w:hAnsi="Arial" w:cs="Arial"/>
          <w:color w:val="000000" w:themeColor="text1"/>
          <w:sz w:val="24"/>
          <w:szCs w:val="24"/>
        </w:rPr>
        <w:t>statements concerning the million dollars she has received in interest. She, within the SOL, has for the first time, admitted</w:t>
      </w:r>
      <w:r w:rsidRPr="00F86C44">
        <w:rPr>
          <w:rFonts w:ascii="Arial" w:hAnsi="Arial" w:cs="Arial"/>
          <w:i/>
          <w:color w:val="000000" w:themeColor="text1"/>
          <w:sz w:val="24"/>
          <w:szCs w:val="24"/>
        </w:rPr>
        <w:t xml:space="preserve"> she paid no taxes </w:t>
      </w:r>
      <w:bookmarkStart w:id="2" w:name="_bookmark0"/>
      <w:bookmarkEnd w:id="2"/>
      <w:r w:rsidRPr="00F86C44">
        <w:rPr>
          <w:rFonts w:ascii="Arial" w:hAnsi="Arial" w:cs="Arial"/>
          <w:color w:val="000000" w:themeColor="text1"/>
          <w:sz w:val="24"/>
          <w:szCs w:val="24"/>
        </w:rPr>
        <w:t>on those alleged funds,</w:t>
      </w:r>
      <w:r w:rsidRPr="00F86C44">
        <w:rPr>
          <w:rFonts w:ascii="Arial" w:hAnsi="Arial" w:cs="Arial"/>
          <w:color w:val="000000" w:themeColor="text1"/>
          <w:position w:val="18"/>
          <w:sz w:val="24"/>
          <w:szCs w:val="24"/>
        </w:rPr>
        <w:t xml:space="preserve"> </w:t>
      </w:r>
      <w:r w:rsidRPr="00F86C44">
        <w:rPr>
          <w:rFonts w:ascii="Arial" w:hAnsi="Arial" w:cs="Arial"/>
          <w:color w:val="000000" w:themeColor="text1"/>
          <w:sz w:val="24"/>
          <w:szCs w:val="24"/>
        </w:rPr>
        <w:t xml:space="preserve">she has also </w:t>
      </w:r>
      <w:r w:rsidRPr="00F86C44">
        <w:rPr>
          <w:rFonts w:ascii="Arial" w:hAnsi="Arial" w:cs="Arial"/>
          <w:i/>
          <w:color w:val="000000" w:themeColor="text1"/>
          <w:sz w:val="24"/>
          <w:szCs w:val="24"/>
        </w:rPr>
        <w:t xml:space="preserve">recently </w:t>
      </w:r>
      <w:r w:rsidRPr="00F86C44">
        <w:rPr>
          <w:rFonts w:ascii="Arial" w:hAnsi="Arial" w:cs="Arial"/>
          <w:color w:val="000000" w:themeColor="text1"/>
          <w:sz w:val="24"/>
          <w:szCs w:val="24"/>
        </w:rPr>
        <w:t>refused to supply critical tax returns that are relevant to those payments and the alleged gifts at</w:t>
      </w:r>
      <w:r w:rsidRPr="00F86C44">
        <w:rPr>
          <w:rFonts w:ascii="Arial" w:hAnsi="Arial" w:cs="Arial"/>
          <w:color w:val="000000" w:themeColor="text1"/>
          <w:spacing w:val="40"/>
          <w:sz w:val="24"/>
          <w:szCs w:val="24"/>
        </w:rPr>
        <w:t xml:space="preserve"> </w:t>
      </w:r>
      <w:r w:rsidRPr="00F86C44">
        <w:rPr>
          <w:rFonts w:ascii="Arial" w:hAnsi="Arial" w:cs="Arial"/>
          <w:color w:val="000000" w:themeColor="text1"/>
          <w:sz w:val="24"/>
          <w:szCs w:val="24"/>
        </w:rPr>
        <w:t xml:space="preserve">the center of this case. </w:t>
      </w:r>
      <w:r w:rsidRPr="00F86C44">
        <w:rPr>
          <w:rFonts w:ascii="Arial" w:hAnsi="Arial" w:cs="Arial"/>
          <w:i/>
          <w:color w:val="000000" w:themeColor="text1"/>
          <w:sz w:val="24"/>
          <w:szCs w:val="24"/>
        </w:rPr>
        <w:t xml:space="preserve">See </w:t>
      </w:r>
      <w:r w:rsidRPr="00F86C44">
        <w:rPr>
          <w:rFonts w:ascii="Arial" w:hAnsi="Arial" w:cs="Arial"/>
          <w:iCs/>
          <w:color w:val="000000" w:themeColor="text1"/>
          <w:sz w:val="24"/>
          <w:szCs w:val="24"/>
        </w:rPr>
        <w:t>Exhibit 1 to the motion to amend,</w:t>
      </w:r>
      <w:r w:rsidRPr="00F86C44">
        <w:rPr>
          <w:rFonts w:ascii="Arial" w:hAnsi="Arial" w:cs="Arial"/>
          <w:i/>
          <w:color w:val="000000" w:themeColor="text1"/>
          <w:sz w:val="24"/>
          <w:szCs w:val="24"/>
        </w:rPr>
        <w:t xml:space="preserve"> </w:t>
      </w:r>
      <w:r w:rsidRPr="00F86C44">
        <w:rPr>
          <w:rFonts w:ascii="Arial" w:hAnsi="Arial" w:cs="Arial"/>
          <w:color w:val="000000" w:themeColor="text1"/>
          <w:sz w:val="24"/>
          <w:szCs w:val="24"/>
        </w:rPr>
        <w:t>Letter from Atty. Hymes to Atty Hartmann, dated November 7, 2022. (“My client has indicated that she has not paid taxes on any interest payments paid to her by your clients. Therefore, I see no need for you to obtain copies of her tax returns for the years 1990 - 2000.)</w:t>
      </w:r>
    </w:p>
    <w:p w14:paraId="26EB3E33" w14:textId="77777777" w:rsidR="00153950" w:rsidRPr="00F86C44" w:rsidRDefault="00153950" w:rsidP="00153950">
      <w:pPr>
        <w:pStyle w:val="ListParagraph"/>
        <w:widowControl w:val="0"/>
        <w:tabs>
          <w:tab w:val="left" w:pos="1080"/>
        </w:tabs>
        <w:autoSpaceDE w:val="0"/>
        <w:autoSpaceDN w:val="0"/>
        <w:spacing w:before="1" w:line="273" w:lineRule="auto"/>
        <w:jc w:val="both"/>
        <w:rPr>
          <w:rFonts w:ascii="Arial" w:hAnsi="Arial" w:cs="Arial"/>
          <w:color w:val="000000" w:themeColor="text1"/>
          <w:sz w:val="12"/>
          <w:szCs w:val="12"/>
        </w:rPr>
      </w:pPr>
    </w:p>
    <w:p w14:paraId="29BDF54F" w14:textId="77777777" w:rsidR="00153950" w:rsidRPr="00F86C44" w:rsidRDefault="00153950" w:rsidP="00153950">
      <w:pPr>
        <w:pStyle w:val="ListParagraph"/>
        <w:widowControl w:val="0"/>
        <w:numPr>
          <w:ilvl w:val="0"/>
          <w:numId w:val="37"/>
        </w:numPr>
        <w:tabs>
          <w:tab w:val="left" w:pos="1080"/>
        </w:tabs>
        <w:autoSpaceDE w:val="0"/>
        <w:autoSpaceDN w:val="0"/>
        <w:spacing w:after="0" w:line="271" w:lineRule="auto"/>
        <w:ind w:left="720" w:hanging="288"/>
        <w:contextualSpacing w:val="0"/>
        <w:jc w:val="both"/>
        <w:rPr>
          <w:rFonts w:ascii="Arial" w:hAnsi="Arial" w:cs="Arial"/>
          <w:color w:val="000000" w:themeColor="text1"/>
          <w:sz w:val="24"/>
          <w:szCs w:val="24"/>
        </w:rPr>
      </w:pPr>
      <w:r w:rsidRPr="00F86C44">
        <w:rPr>
          <w:rFonts w:ascii="Arial" w:hAnsi="Arial" w:cs="Arial"/>
          <w:color w:val="000000" w:themeColor="text1"/>
          <w:sz w:val="24"/>
          <w:szCs w:val="24"/>
        </w:rPr>
        <w:t>She has repeatedly—up to the filing of this reply (since agreeing to do so in 2017) failed</w:t>
      </w:r>
      <w:r w:rsidRPr="00F86C44">
        <w:rPr>
          <w:rFonts w:ascii="Arial" w:hAnsi="Arial" w:cs="Arial"/>
          <w:color w:val="000000" w:themeColor="text1"/>
          <w:spacing w:val="-1"/>
          <w:sz w:val="24"/>
          <w:szCs w:val="24"/>
        </w:rPr>
        <w:t xml:space="preserve"> </w:t>
      </w:r>
      <w:r w:rsidRPr="00F86C44">
        <w:rPr>
          <w:rFonts w:ascii="Arial" w:hAnsi="Arial" w:cs="Arial"/>
          <w:color w:val="000000" w:themeColor="text1"/>
          <w:sz w:val="24"/>
          <w:szCs w:val="24"/>
        </w:rPr>
        <w:t>to</w:t>
      </w:r>
      <w:r w:rsidRPr="00F86C44">
        <w:rPr>
          <w:rFonts w:ascii="Arial" w:hAnsi="Arial" w:cs="Arial"/>
          <w:color w:val="000000" w:themeColor="text1"/>
          <w:spacing w:val="-1"/>
          <w:sz w:val="24"/>
          <w:szCs w:val="24"/>
        </w:rPr>
        <w:t xml:space="preserve"> </w:t>
      </w:r>
      <w:r w:rsidRPr="00F86C44">
        <w:rPr>
          <w:rFonts w:ascii="Arial" w:hAnsi="Arial" w:cs="Arial"/>
          <w:color w:val="000000" w:themeColor="text1"/>
          <w:sz w:val="24"/>
          <w:szCs w:val="24"/>
        </w:rPr>
        <w:t>provide</w:t>
      </w:r>
      <w:r w:rsidRPr="00F86C44">
        <w:rPr>
          <w:rFonts w:ascii="Arial" w:hAnsi="Arial" w:cs="Arial"/>
          <w:color w:val="000000" w:themeColor="text1"/>
          <w:spacing w:val="-1"/>
          <w:sz w:val="24"/>
          <w:szCs w:val="24"/>
        </w:rPr>
        <w:t xml:space="preserve"> </w:t>
      </w:r>
      <w:r w:rsidRPr="00F86C44">
        <w:rPr>
          <w:rFonts w:ascii="Arial" w:hAnsi="Arial" w:cs="Arial"/>
          <w:color w:val="000000" w:themeColor="text1"/>
          <w:sz w:val="24"/>
          <w:szCs w:val="24"/>
        </w:rPr>
        <w:t>her</w:t>
      </w:r>
      <w:r w:rsidRPr="00F86C44">
        <w:rPr>
          <w:rFonts w:ascii="Arial" w:hAnsi="Arial" w:cs="Arial"/>
          <w:color w:val="000000" w:themeColor="text1"/>
          <w:spacing w:val="-1"/>
          <w:sz w:val="24"/>
          <w:szCs w:val="24"/>
        </w:rPr>
        <w:t xml:space="preserve"> </w:t>
      </w:r>
      <w:r w:rsidRPr="00F86C44">
        <w:rPr>
          <w:rFonts w:ascii="Arial" w:hAnsi="Arial" w:cs="Arial"/>
          <w:color w:val="000000" w:themeColor="text1"/>
          <w:sz w:val="24"/>
          <w:szCs w:val="24"/>
        </w:rPr>
        <w:t>passports,</w:t>
      </w:r>
      <w:r w:rsidRPr="00F86C44">
        <w:rPr>
          <w:rFonts w:ascii="Arial" w:hAnsi="Arial" w:cs="Arial"/>
          <w:color w:val="000000" w:themeColor="text1"/>
          <w:spacing w:val="-1"/>
          <w:sz w:val="24"/>
          <w:szCs w:val="24"/>
        </w:rPr>
        <w:t xml:space="preserve"> </w:t>
      </w:r>
      <w:r w:rsidRPr="00F86C44">
        <w:rPr>
          <w:rFonts w:ascii="Arial" w:hAnsi="Arial" w:cs="Arial"/>
          <w:color w:val="000000" w:themeColor="text1"/>
          <w:sz w:val="24"/>
          <w:szCs w:val="24"/>
        </w:rPr>
        <w:t>which</w:t>
      </w:r>
      <w:r w:rsidRPr="00F86C44">
        <w:rPr>
          <w:rFonts w:ascii="Arial" w:hAnsi="Arial" w:cs="Arial"/>
          <w:color w:val="000000" w:themeColor="text1"/>
          <w:spacing w:val="-1"/>
          <w:sz w:val="24"/>
          <w:szCs w:val="24"/>
        </w:rPr>
        <w:t xml:space="preserve"> </w:t>
      </w:r>
      <w:r w:rsidRPr="00F86C44">
        <w:rPr>
          <w:rFonts w:ascii="Arial" w:hAnsi="Arial" w:cs="Arial"/>
          <w:color w:val="000000" w:themeColor="text1"/>
          <w:sz w:val="24"/>
          <w:szCs w:val="24"/>
        </w:rPr>
        <w:t>would</w:t>
      </w:r>
      <w:r w:rsidRPr="00F86C44">
        <w:rPr>
          <w:rFonts w:ascii="Arial" w:hAnsi="Arial" w:cs="Arial"/>
          <w:color w:val="000000" w:themeColor="text1"/>
          <w:spacing w:val="-1"/>
          <w:sz w:val="24"/>
          <w:szCs w:val="24"/>
        </w:rPr>
        <w:t xml:space="preserve"> </w:t>
      </w:r>
      <w:r w:rsidRPr="00F86C44">
        <w:rPr>
          <w:rFonts w:ascii="Arial" w:hAnsi="Arial" w:cs="Arial"/>
          <w:color w:val="000000" w:themeColor="text1"/>
          <w:sz w:val="24"/>
          <w:szCs w:val="24"/>
        </w:rPr>
        <w:t>show</w:t>
      </w:r>
      <w:r w:rsidRPr="00F86C44">
        <w:rPr>
          <w:rFonts w:ascii="Arial" w:hAnsi="Arial" w:cs="Arial"/>
          <w:color w:val="000000" w:themeColor="text1"/>
          <w:spacing w:val="-1"/>
          <w:sz w:val="24"/>
          <w:szCs w:val="24"/>
        </w:rPr>
        <w:t xml:space="preserve"> </w:t>
      </w:r>
      <w:r w:rsidRPr="00F86C44">
        <w:rPr>
          <w:rFonts w:ascii="Arial" w:hAnsi="Arial" w:cs="Arial"/>
          <w:color w:val="000000" w:themeColor="text1"/>
          <w:sz w:val="24"/>
          <w:szCs w:val="24"/>
        </w:rPr>
        <w:t>travel</w:t>
      </w:r>
      <w:r w:rsidRPr="00F86C44">
        <w:rPr>
          <w:rFonts w:ascii="Arial" w:hAnsi="Arial" w:cs="Arial"/>
          <w:color w:val="000000" w:themeColor="text1"/>
          <w:spacing w:val="-1"/>
          <w:sz w:val="24"/>
          <w:szCs w:val="24"/>
        </w:rPr>
        <w:t xml:space="preserve"> </w:t>
      </w:r>
      <w:r w:rsidRPr="00F86C44">
        <w:rPr>
          <w:rFonts w:ascii="Arial" w:hAnsi="Arial" w:cs="Arial"/>
          <w:color w:val="000000" w:themeColor="text1"/>
          <w:sz w:val="24"/>
          <w:szCs w:val="24"/>
        </w:rPr>
        <w:t>related</w:t>
      </w:r>
      <w:r w:rsidRPr="00F86C44">
        <w:rPr>
          <w:rFonts w:ascii="Arial" w:hAnsi="Arial" w:cs="Arial"/>
          <w:color w:val="000000" w:themeColor="text1"/>
          <w:spacing w:val="-1"/>
          <w:sz w:val="24"/>
          <w:szCs w:val="24"/>
        </w:rPr>
        <w:t xml:space="preserve"> </w:t>
      </w:r>
      <w:r w:rsidRPr="00F86C44">
        <w:rPr>
          <w:rFonts w:ascii="Arial" w:hAnsi="Arial" w:cs="Arial"/>
          <w:color w:val="000000" w:themeColor="text1"/>
          <w:sz w:val="24"/>
          <w:szCs w:val="24"/>
        </w:rPr>
        <w:t>to</w:t>
      </w:r>
      <w:r w:rsidRPr="00F86C44">
        <w:rPr>
          <w:rFonts w:ascii="Arial" w:hAnsi="Arial" w:cs="Arial"/>
          <w:color w:val="000000" w:themeColor="text1"/>
          <w:spacing w:val="-1"/>
          <w:sz w:val="24"/>
          <w:szCs w:val="24"/>
        </w:rPr>
        <w:t xml:space="preserve"> </w:t>
      </w:r>
      <w:r w:rsidRPr="00F86C44">
        <w:rPr>
          <w:rFonts w:ascii="Arial" w:hAnsi="Arial" w:cs="Arial"/>
          <w:color w:val="000000" w:themeColor="text1"/>
          <w:sz w:val="24"/>
          <w:szCs w:val="24"/>
        </w:rPr>
        <w:t xml:space="preserve">the conspiracy during both the original formation of the note and currently. That is a new act in support of the conspiracy. Not only were these agreed to in </w:t>
      </w:r>
      <w:bookmarkStart w:id="3" w:name="_bookmark1"/>
      <w:bookmarkEnd w:id="3"/>
      <w:r w:rsidRPr="00F86C44">
        <w:rPr>
          <w:rFonts w:ascii="Arial" w:hAnsi="Arial" w:cs="Arial"/>
          <w:color w:val="000000" w:themeColor="text1"/>
          <w:sz w:val="24"/>
          <w:szCs w:val="24"/>
        </w:rPr>
        <w:t>2017,</w:t>
      </w:r>
      <w:r w:rsidRPr="00F86C44">
        <w:rPr>
          <w:rStyle w:val="FootnoteReference"/>
          <w:rFonts w:ascii="Arial" w:hAnsi="Arial" w:cs="Arial"/>
          <w:color w:val="000000" w:themeColor="text1"/>
          <w:sz w:val="24"/>
          <w:szCs w:val="24"/>
        </w:rPr>
        <w:footnoteReference w:id="6"/>
      </w:r>
      <w:r w:rsidRPr="00F86C44">
        <w:rPr>
          <w:rFonts w:ascii="Arial" w:hAnsi="Arial" w:cs="Arial"/>
          <w:color w:val="000000" w:themeColor="text1"/>
          <w:sz w:val="24"/>
          <w:szCs w:val="24"/>
        </w:rPr>
        <w:t xml:space="preserve"> but again in November of 2022, by her counsel in his referenced letter (Exhibit 1 to the motion)—but they</w:t>
      </w:r>
      <w:r w:rsidRPr="00F86C44">
        <w:rPr>
          <w:rFonts w:ascii="Arial" w:hAnsi="Arial" w:cs="Arial"/>
          <w:color w:val="000000" w:themeColor="text1"/>
          <w:spacing w:val="-2"/>
          <w:sz w:val="24"/>
          <w:szCs w:val="24"/>
        </w:rPr>
        <w:t xml:space="preserve"> </w:t>
      </w:r>
      <w:r w:rsidRPr="00F86C44">
        <w:rPr>
          <w:rFonts w:ascii="Arial" w:hAnsi="Arial" w:cs="Arial"/>
          <w:color w:val="000000" w:themeColor="text1"/>
          <w:sz w:val="24"/>
          <w:szCs w:val="24"/>
        </w:rPr>
        <w:t>still</w:t>
      </w:r>
      <w:r w:rsidRPr="00F86C44">
        <w:rPr>
          <w:rFonts w:ascii="Arial" w:hAnsi="Arial" w:cs="Arial"/>
          <w:color w:val="000000" w:themeColor="text1"/>
          <w:spacing w:val="-2"/>
          <w:sz w:val="24"/>
          <w:szCs w:val="24"/>
        </w:rPr>
        <w:t xml:space="preserve"> </w:t>
      </w:r>
      <w:r w:rsidRPr="00F86C44">
        <w:rPr>
          <w:rFonts w:ascii="Arial" w:hAnsi="Arial" w:cs="Arial"/>
          <w:color w:val="000000" w:themeColor="text1"/>
          <w:sz w:val="24"/>
          <w:szCs w:val="24"/>
        </w:rPr>
        <w:t>have</w:t>
      </w:r>
      <w:r w:rsidRPr="00F86C44">
        <w:rPr>
          <w:rFonts w:ascii="Arial" w:hAnsi="Arial" w:cs="Arial"/>
          <w:color w:val="000000" w:themeColor="text1"/>
          <w:spacing w:val="-2"/>
          <w:sz w:val="24"/>
          <w:szCs w:val="24"/>
        </w:rPr>
        <w:t xml:space="preserve"> </w:t>
      </w:r>
      <w:r w:rsidRPr="00F86C44">
        <w:rPr>
          <w:rFonts w:ascii="Arial" w:hAnsi="Arial" w:cs="Arial"/>
          <w:color w:val="000000" w:themeColor="text1"/>
          <w:sz w:val="24"/>
          <w:szCs w:val="24"/>
        </w:rPr>
        <w:t>not</w:t>
      </w:r>
      <w:r w:rsidRPr="00F86C44">
        <w:rPr>
          <w:rFonts w:ascii="Arial" w:hAnsi="Arial" w:cs="Arial"/>
          <w:color w:val="000000" w:themeColor="text1"/>
          <w:spacing w:val="-3"/>
          <w:sz w:val="24"/>
          <w:szCs w:val="24"/>
        </w:rPr>
        <w:t xml:space="preserve"> </w:t>
      </w:r>
      <w:r w:rsidRPr="00F86C44">
        <w:rPr>
          <w:rFonts w:ascii="Arial" w:hAnsi="Arial" w:cs="Arial"/>
          <w:color w:val="000000" w:themeColor="text1"/>
          <w:sz w:val="24"/>
          <w:szCs w:val="24"/>
        </w:rPr>
        <w:t>been</w:t>
      </w:r>
      <w:r w:rsidRPr="00F86C44">
        <w:rPr>
          <w:rFonts w:ascii="Arial" w:hAnsi="Arial" w:cs="Arial"/>
          <w:color w:val="000000" w:themeColor="text1"/>
          <w:spacing w:val="-2"/>
          <w:sz w:val="24"/>
          <w:szCs w:val="24"/>
        </w:rPr>
        <w:t xml:space="preserve"> provided.</w:t>
      </w:r>
    </w:p>
    <w:p w14:paraId="777895D0" w14:textId="77777777" w:rsidR="00153950" w:rsidRPr="00F86C44" w:rsidRDefault="00153950" w:rsidP="00153950">
      <w:pPr>
        <w:widowControl w:val="0"/>
        <w:tabs>
          <w:tab w:val="left" w:pos="1080"/>
        </w:tabs>
        <w:autoSpaceDE w:val="0"/>
        <w:autoSpaceDN w:val="0"/>
        <w:jc w:val="both"/>
        <w:rPr>
          <w:rFonts w:cs="Arial"/>
          <w:color w:val="000000" w:themeColor="text1"/>
          <w:sz w:val="12"/>
          <w:szCs w:val="12"/>
        </w:rPr>
      </w:pPr>
    </w:p>
    <w:p w14:paraId="68183CA7" w14:textId="77777777" w:rsidR="00153950" w:rsidRPr="00F86C44" w:rsidRDefault="00153950" w:rsidP="00153950">
      <w:pPr>
        <w:pStyle w:val="ListParagraph"/>
        <w:widowControl w:val="0"/>
        <w:numPr>
          <w:ilvl w:val="0"/>
          <w:numId w:val="37"/>
        </w:numPr>
        <w:tabs>
          <w:tab w:val="left" w:pos="1080"/>
        </w:tabs>
        <w:autoSpaceDE w:val="0"/>
        <w:autoSpaceDN w:val="0"/>
        <w:spacing w:after="0" w:line="271" w:lineRule="auto"/>
        <w:ind w:left="720" w:hanging="288"/>
        <w:contextualSpacing w:val="0"/>
        <w:jc w:val="both"/>
        <w:rPr>
          <w:rFonts w:ascii="Arial" w:hAnsi="Arial" w:cs="Arial"/>
          <w:color w:val="000000" w:themeColor="text1"/>
          <w:sz w:val="24"/>
          <w:szCs w:val="24"/>
        </w:rPr>
      </w:pPr>
      <w:r w:rsidRPr="00F86C44">
        <w:rPr>
          <w:rFonts w:ascii="Arial" w:hAnsi="Arial" w:cs="Arial"/>
          <w:color w:val="000000" w:themeColor="text1"/>
          <w:sz w:val="24"/>
          <w:szCs w:val="24"/>
        </w:rPr>
        <w:t xml:space="preserve">She alleges (and the defendants very much rely on the fact) that she has received that million dollars in interest, but </w:t>
      </w:r>
      <w:r w:rsidRPr="00F86C44">
        <w:rPr>
          <w:rFonts w:ascii="Arial" w:hAnsi="Arial" w:cs="Arial"/>
          <w:i/>
          <w:iCs/>
          <w:color w:val="000000" w:themeColor="text1"/>
          <w:sz w:val="24"/>
          <w:szCs w:val="24"/>
          <w:u w:val="single"/>
        </w:rPr>
        <w:t>in 2022</w:t>
      </w:r>
      <w:r w:rsidRPr="00F86C44">
        <w:rPr>
          <w:rFonts w:ascii="Arial" w:hAnsi="Arial" w:cs="Arial"/>
          <w:color w:val="000000" w:themeColor="text1"/>
          <w:sz w:val="24"/>
          <w:szCs w:val="24"/>
        </w:rPr>
        <w:t xml:space="preserve"> she refused to provide the basics that would allow this claim to be investigated:</w:t>
      </w:r>
    </w:p>
    <w:p w14:paraId="04DBC8AF" w14:textId="77777777" w:rsidR="00153950" w:rsidRPr="00F86C44" w:rsidRDefault="00153950" w:rsidP="00153950">
      <w:pPr>
        <w:pStyle w:val="BodyText"/>
        <w:spacing w:before="1"/>
        <w:rPr>
          <w:color w:val="000000" w:themeColor="text1"/>
          <w:sz w:val="12"/>
          <w:szCs w:val="12"/>
        </w:rPr>
      </w:pPr>
    </w:p>
    <w:p w14:paraId="7EAE9845" w14:textId="77777777" w:rsidR="00153950" w:rsidRPr="00F86C44" w:rsidRDefault="00153950" w:rsidP="00153950">
      <w:pPr>
        <w:pStyle w:val="ListParagraph"/>
        <w:widowControl w:val="0"/>
        <w:numPr>
          <w:ilvl w:val="1"/>
          <w:numId w:val="37"/>
        </w:numPr>
        <w:tabs>
          <w:tab w:val="left" w:pos="2284"/>
        </w:tabs>
        <w:autoSpaceDE w:val="0"/>
        <w:autoSpaceDN w:val="0"/>
        <w:spacing w:after="0" w:line="247" w:lineRule="auto"/>
        <w:ind w:left="1440" w:hanging="720"/>
        <w:contextualSpacing w:val="0"/>
        <w:jc w:val="both"/>
        <w:rPr>
          <w:rFonts w:ascii="Arial" w:hAnsi="Arial" w:cs="Arial"/>
          <w:color w:val="000000" w:themeColor="text1"/>
          <w:sz w:val="24"/>
          <w:szCs w:val="24"/>
        </w:rPr>
      </w:pPr>
      <w:r w:rsidRPr="00F86C44">
        <w:rPr>
          <w:rFonts w:ascii="Arial" w:hAnsi="Arial" w:cs="Arial"/>
          <w:color w:val="000000" w:themeColor="text1"/>
          <w:sz w:val="24"/>
          <w:szCs w:val="24"/>
        </w:rPr>
        <w:t>Contrary to the opening language of Rule 26, she</w:t>
      </w:r>
      <w:r w:rsidRPr="00F86C44">
        <w:rPr>
          <w:rFonts w:ascii="Arial" w:hAnsi="Arial" w:cs="Arial"/>
          <w:color w:val="000000" w:themeColor="text1"/>
          <w:spacing w:val="-1"/>
          <w:sz w:val="24"/>
          <w:szCs w:val="24"/>
        </w:rPr>
        <w:t xml:space="preserve"> </w:t>
      </w:r>
      <w:r w:rsidRPr="00F86C44">
        <w:rPr>
          <w:rFonts w:ascii="Arial" w:hAnsi="Arial" w:cs="Arial"/>
          <w:color w:val="000000" w:themeColor="text1"/>
          <w:sz w:val="24"/>
          <w:szCs w:val="24"/>
        </w:rPr>
        <w:t>has</w:t>
      </w:r>
      <w:r w:rsidRPr="00F86C44">
        <w:rPr>
          <w:rFonts w:ascii="Arial" w:hAnsi="Arial" w:cs="Arial"/>
          <w:color w:val="000000" w:themeColor="text1"/>
          <w:spacing w:val="-1"/>
          <w:sz w:val="24"/>
          <w:szCs w:val="24"/>
        </w:rPr>
        <w:t xml:space="preserve"> recently </w:t>
      </w:r>
      <w:r w:rsidRPr="00F86C44">
        <w:rPr>
          <w:rFonts w:ascii="Arial" w:hAnsi="Arial" w:cs="Arial"/>
          <w:color w:val="000000" w:themeColor="text1"/>
          <w:sz w:val="24"/>
          <w:szCs w:val="24"/>
        </w:rPr>
        <w:t>refused</w:t>
      </w:r>
      <w:r w:rsidRPr="00F86C44">
        <w:rPr>
          <w:rFonts w:ascii="Arial" w:hAnsi="Arial" w:cs="Arial"/>
          <w:color w:val="000000" w:themeColor="text1"/>
          <w:spacing w:val="-1"/>
          <w:sz w:val="24"/>
          <w:szCs w:val="24"/>
        </w:rPr>
        <w:t xml:space="preserve"> </w:t>
      </w:r>
      <w:r w:rsidRPr="00F86C44">
        <w:rPr>
          <w:rFonts w:ascii="Arial" w:hAnsi="Arial" w:cs="Arial"/>
          <w:color w:val="000000" w:themeColor="text1"/>
          <w:sz w:val="24"/>
          <w:szCs w:val="24"/>
        </w:rPr>
        <w:t>her</w:t>
      </w:r>
      <w:r w:rsidRPr="00F86C44">
        <w:rPr>
          <w:rFonts w:ascii="Arial" w:hAnsi="Arial" w:cs="Arial"/>
          <w:color w:val="000000" w:themeColor="text1"/>
          <w:spacing w:val="-1"/>
          <w:sz w:val="24"/>
          <w:szCs w:val="24"/>
        </w:rPr>
        <w:t xml:space="preserve"> </w:t>
      </w:r>
      <w:r w:rsidRPr="00F86C44">
        <w:rPr>
          <w:rFonts w:ascii="Arial" w:hAnsi="Arial" w:cs="Arial"/>
          <w:color w:val="000000" w:themeColor="text1"/>
          <w:sz w:val="24"/>
          <w:szCs w:val="24"/>
        </w:rPr>
        <w:t>address,</w:t>
      </w:r>
      <w:r w:rsidRPr="00F86C44">
        <w:rPr>
          <w:rFonts w:ascii="Arial" w:hAnsi="Arial" w:cs="Arial"/>
          <w:color w:val="000000" w:themeColor="text1"/>
          <w:spacing w:val="-1"/>
          <w:sz w:val="24"/>
          <w:szCs w:val="24"/>
        </w:rPr>
        <w:t xml:space="preserve"> </w:t>
      </w:r>
      <w:r w:rsidRPr="00F86C44">
        <w:rPr>
          <w:rFonts w:ascii="Arial" w:hAnsi="Arial" w:cs="Arial"/>
          <w:color w:val="000000" w:themeColor="text1"/>
          <w:sz w:val="24"/>
          <w:szCs w:val="24"/>
        </w:rPr>
        <w:t>which</w:t>
      </w:r>
      <w:r w:rsidRPr="00F86C44">
        <w:rPr>
          <w:rFonts w:ascii="Arial" w:hAnsi="Arial" w:cs="Arial"/>
          <w:color w:val="000000" w:themeColor="text1"/>
          <w:spacing w:val="-1"/>
          <w:sz w:val="24"/>
          <w:szCs w:val="24"/>
        </w:rPr>
        <w:t xml:space="preserve"> </w:t>
      </w:r>
      <w:r w:rsidRPr="00F86C44">
        <w:rPr>
          <w:rFonts w:ascii="Arial" w:hAnsi="Arial" w:cs="Arial"/>
          <w:color w:val="000000" w:themeColor="text1"/>
          <w:sz w:val="24"/>
          <w:szCs w:val="24"/>
        </w:rPr>
        <w:t>prevents</w:t>
      </w:r>
      <w:r w:rsidRPr="00F86C44">
        <w:rPr>
          <w:rFonts w:ascii="Arial" w:hAnsi="Arial" w:cs="Arial"/>
          <w:color w:val="000000" w:themeColor="text1"/>
          <w:spacing w:val="-1"/>
          <w:sz w:val="24"/>
          <w:szCs w:val="24"/>
        </w:rPr>
        <w:t xml:space="preserve"> </w:t>
      </w:r>
      <w:r w:rsidRPr="00F86C44">
        <w:rPr>
          <w:rFonts w:ascii="Arial" w:hAnsi="Arial" w:cs="Arial"/>
          <w:color w:val="000000" w:themeColor="text1"/>
          <w:sz w:val="24"/>
          <w:szCs w:val="24"/>
        </w:rPr>
        <w:t>Hamed</w:t>
      </w:r>
      <w:r w:rsidRPr="00F86C44">
        <w:rPr>
          <w:rFonts w:ascii="Arial" w:hAnsi="Arial" w:cs="Arial"/>
          <w:color w:val="000000" w:themeColor="text1"/>
          <w:spacing w:val="-1"/>
          <w:sz w:val="24"/>
          <w:szCs w:val="24"/>
        </w:rPr>
        <w:t xml:space="preserve"> </w:t>
      </w:r>
      <w:r w:rsidRPr="00F86C44">
        <w:rPr>
          <w:rFonts w:ascii="Arial" w:hAnsi="Arial" w:cs="Arial"/>
          <w:color w:val="000000" w:themeColor="text1"/>
          <w:sz w:val="24"/>
          <w:szCs w:val="24"/>
        </w:rPr>
        <w:t xml:space="preserve">from investigating ownership status, value and credit basics. </w:t>
      </w:r>
      <w:r w:rsidRPr="00F86C44">
        <w:rPr>
          <w:rFonts w:ascii="Arial" w:hAnsi="Arial" w:cs="Arial"/>
          <w:i/>
          <w:iCs/>
          <w:color w:val="000000" w:themeColor="text1"/>
          <w:sz w:val="24"/>
          <w:szCs w:val="24"/>
        </w:rPr>
        <w:t>See</w:t>
      </w:r>
      <w:r w:rsidRPr="00F86C44">
        <w:rPr>
          <w:rFonts w:ascii="Arial" w:hAnsi="Arial" w:cs="Arial"/>
          <w:color w:val="000000" w:themeColor="text1"/>
          <w:sz w:val="24"/>
          <w:szCs w:val="24"/>
        </w:rPr>
        <w:t xml:space="preserve"> Exhibit 1. (Atty Hymes: “You indicated to me that you </w:t>
      </w:r>
      <w:r w:rsidRPr="00F86C44">
        <w:rPr>
          <w:rFonts w:ascii="Arial" w:hAnsi="Arial" w:cs="Arial"/>
          <w:color w:val="000000" w:themeColor="text1"/>
          <w:sz w:val="24"/>
          <w:szCs w:val="24"/>
        </w:rPr>
        <w:lastRenderedPageBreak/>
        <w:t>required a description</w:t>
      </w:r>
      <w:r w:rsidRPr="00F86C44">
        <w:rPr>
          <w:rFonts w:ascii="Arial" w:hAnsi="Arial" w:cs="Arial"/>
          <w:color w:val="000000" w:themeColor="text1"/>
          <w:spacing w:val="-2"/>
          <w:sz w:val="24"/>
          <w:szCs w:val="24"/>
        </w:rPr>
        <w:t xml:space="preserve"> </w:t>
      </w:r>
      <w:r w:rsidRPr="00F86C44">
        <w:rPr>
          <w:rFonts w:ascii="Arial" w:hAnsi="Arial" w:cs="Arial"/>
          <w:color w:val="000000" w:themeColor="text1"/>
          <w:sz w:val="24"/>
          <w:szCs w:val="24"/>
        </w:rPr>
        <w:t>of</w:t>
      </w:r>
      <w:r w:rsidRPr="00F86C44">
        <w:rPr>
          <w:rFonts w:ascii="Arial" w:hAnsi="Arial" w:cs="Arial"/>
          <w:color w:val="000000" w:themeColor="text1"/>
          <w:spacing w:val="-2"/>
          <w:sz w:val="24"/>
          <w:szCs w:val="24"/>
        </w:rPr>
        <w:t xml:space="preserve"> </w:t>
      </w:r>
      <w:r w:rsidRPr="00F86C44">
        <w:rPr>
          <w:rFonts w:ascii="Arial" w:hAnsi="Arial" w:cs="Arial"/>
          <w:color w:val="000000" w:themeColor="text1"/>
          <w:sz w:val="24"/>
          <w:szCs w:val="24"/>
        </w:rPr>
        <w:t>the</w:t>
      </w:r>
      <w:r w:rsidRPr="00F86C44">
        <w:rPr>
          <w:rFonts w:ascii="Arial" w:hAnsi="Arial" w:cs="Arial"/>
          <w:color w:val="000000" w:themeColor="text1"/>
          <w:spacing w:val="-2"/>
          <w:sz w:val="24"/>
          <w:szCs w:val="24"/>
        </w:rPr>
        <w:t xml:space="preserve"> </w:t>
      </w:r>
      <w:r w:rsidRPr="00F86C44">
        <w:rPr>
          <w:rFonts w:ascii="Arial" w:hAnsi="Arial" w:cs="Arial"/>
          <w:color w:val="000000" w:themeColor="text1"/>
          <w:sz w:val="24"/>
          <w:szCs w:val="24"/>
        </w:rPr>
        <w:t>present</w:t>
      </w:r>
      <w:r w:rsidRPr="00F86C44">
        <w:rPr>
          <w:rFonts w:ascii="Arial" w:hAnsi="Arial" w:cs="Arial"/>
          <w:color w:val="000000" w:themeColor="text1"/>
          <w:spacing w:val="-2"/>
          <w:sz w:val="24"/>
          <w:szCs w:val="24"/>
        </w:rPr>
        <w:t xml:space="preserve"> </w:t>
      </w:r>
      <w:r w:rsidRPr="00F86C44">
        <w:rPr>
          <w:rFonts w:ascii="Arial" w:hAnsi="Arial" w:cs="Arial"/>
          <w:color w:val="000000" w:themeColor="text1"/>
          <w:sz w:val="24"/>
          <w:szCs w:val="24"/>
        </w:rPr>
        <w:t>address</w:t>
      </w:r>
      <w:r w:rsidRPr="00F86C44">
        <w:rPr>
          <w:rFonts w:ascii="Arial" w:hAnsi="Arial" w:cs="Arial"/>
          <w:color w:val="000000" w:themeColor="text1"/>
          <w:spacing w:val="-2"/>
          <w:sz w:val="24"/>
          <w:szCs w:val="24"/>
        </w:rPr>
        <w:t xml:space="preserve"> </w:t>
      </w:r>
      <w:r w:rsidRPr="00F86C44">
        <w:rPr>
          <w:rFonts w:ascii="Arial" w:hAnsi="Arial" w:cs="Arial"/>
          <w:color w:val="000000" w:themeColor="text1"/>
          <w:sz w:val="24"/>
          <w:szCs w:val="24"/>
        </w:rPr>
        <w:t>for</w:t>
      </w:r>
      <w:r w:rsidRPr="00F86C44">
        <w:rPr>
          <w:rFonts w:ascii="Arial" w:hAnsi="Arial" w:cs="Arial"/>
          <w:color w:val="000000" w:themeColor="text1"/>
          <w:spacing w:val="-2"/>
          <w:sz w:val="24"/>
          <w:szCs w:val="24"/>
        </w:rPr>
        <w:t xml:space="preserve"> </w:t>
      </w:r>
      <w:r w:rsidRPr="00F86C44">
        <w:rPr>
          <w:rFonts w:ascii="Arial" w:hAnsi="Arial" w:cs="Arial"/>
          <w:color w:val="000000" w:themeColor="text1"/>
          <w:sz w:val="24"/>
          <w:szCs w:val="24"/>
        </w:rPr>
        <w:t>my</w:t>
      </w:r>
      <w:r w:rsidRPr="00F86C44">
        <w:rPr>
          <w:rFonts w:ascii="Arial" w:hAnsi="Arial" w:cs="Arial"/>
          <w:color w:val="000000" w:themeColor="text1"/>
          <w:spacing w:val="-2"/>
          <w:sz w:val="24"/>
          <w:szCs w:val="24"/>
        </w:rPr>
        <w:t xml:space="preserve"> </w:t>
      </w:r>
      <w:r w:rsidRPr="00F86C44">
        <w:rPr>
          <w:rFonts w:ascii="Arial" w:hAnsi="Arial" w:cs="Arial"/>
          <w:color w:val="000000" w:themeColor="text1"/>
          <w:sz w:val="24"/>
          <w:szCs w:val="24"/>
        </w:rPr>
        <w:t>client</w:t>
      </w:r>
      <w:r w:rsidRPr="00F86C44">
        <w:rPr>
          <w:rFonts w:ascii="Arial" w:hAnsi="Arial" w:cs="Arial"/>
          <w:color w:val="000000" w:themeColor="text1"/>
          <w:spacing w:val="-2"/>
          <w:sz w:val="24"/>
          <w:szCs w:val="24"/>
        </w:rPr>
        <w:t xml:space="preserve"> </w:t>
      </w:r>
      <w:r w:rsidRPr="00F86C44">
        <w:rPr>
          <w:rFonts w:ascii="Arial" w:hAnsi="Arial" w:cs="Arial"/>
          <w:color w:val="000000" w:themeColor="text1"/>
          <w:sz w:val="24"/>
          <w:szCs w:val="24"/>
        </w:rPr>
        <w:t>so</w:t>
      </w:r>
      <w:r w:rsidRPr="00F86C44">
        <w:rPr>
          <w:rFonts w:ascii="Arial" w:hAnsi="Arial" w:cs="Arial"/>
          <w:color w:val="000000" w:themeColor="text1"/>
          <w:spacing w:val="-2"/>
          <w:sz w:val="24"/>
          <w:szCs w:val="24"/>
        </w:rPr>
        <w:t xml:space="preserve"> </w:t>
      </w:r>
      <w:r w:rsidRPr="00F86C44">
        <w:rPr>
          <w:rFonts w:ascii="Arial" w:hAnsi="Arial" w:cs="Arial"/>
          <w:color w:val="000000" w:themeColor="text1"/>
          <w:sz w:val="24"/>
          <w:szCs w:val="24"/>
        </w:rPr>
        <w:t>that</w:t>
      </w:r>
      <w:r w:rsidRPr="00F86C44">
        <w:rPr>
          <w:rFonts w:ascii="Arial" w:hAnsi="Arial" w:cs="Arial"/>
          <w:color w:val="000000" w:themeColor="text1"/>
          <w:spacing w:val="-2"/>
          <w:sz w:val="24"/>
          <w:szCs w:val="24"/>
        </w:rPr>
        <w:t xml:space="preserve"> </w:t>
      </w:r>
      <w:r w:rsidRPr="00F86C44">
        <w:rPr>
          <w:rFonts w:ascii="Arial" w:hAnsi="Arial" w:cs="Arial"/>
          <w:color w:val="000000" w:themeColor="text1"/>
          <w:sz w:val="24"/>
          <w:szCs w:val="24"/>
        </w:rPr>
        <w:t>you may serve her with process. I will not provide you with that address. If you need to serve her with process, it may be done through me.”)</w:t>
      </w:r>
      <w:r w:rsidRPr="00F86C44">
        <w:rPr>
          <w:rStyle w:val="FootnoteReference"/>
          <w:rFonts w:ascii="Arial" w:hAnsi="Arial" w:cs="Arial"/>
          <w:color w:val="000000" w:themeColor="text1"/>
          <w:spacing w:val="-2"/>
          <w:sz w:val="24"/>
          <w:szCs w:val="24"/>
        </w:rPr>
        <w:footnoteReference w:id="7"/>
      </w:r>
      <w:r w:rsidRPr="00F86C44">
        <w:rPr>
          <w:rFonts w:ascii="Arial" w:hAnsi="Arial" w:cs="Arial"/>
          <w:color w:val="000000" w:themeColor="text1"/>
          <w:sz w:val="24"/>
          <w:szCs w:val="24"/>
        </w:rPr>
        <w:t xml:space="preserve"> </w:t>
      </w:r>
      <w:bookmarkStart w:id="4" w:name="_bookmark2"/>
      <w:bookmarkEnd w:id="4"/>
    </w:p>
    <w:p w14:paraId="0B147FD6" w14:textId="77777777" w:rsidR="00153950" w:rsidRPr="00F86C44" w:rsidRDefault="00153950" w:rsidP="00153950">
      <w:pPr>
        <w:pStyle w:val="ListParagraph"/>
        <w:widowControl w:val="0"/>
        <w:tabs>
          <w:tab w:val="left" w:pos="2284"/>
        </w:tabs>
        <w:autoSpaceDE w:val="0"/>
        <w:autoSpaceDN w:val="0"/>
        <w:spacing w:after="0" w:line="247" w:lineRule="auto"/>
        <w:ind w:left="1440"/>
        <w:contextualSpacing w:val="0"/>
        <w:jc w:val="both"/>
        <w:rPr>
          <w:rFonts w:ascii="Arial" w:hAnsi="Arial" w:cs="Arial"/>
          <w:color w:val="000000" w:themeColor="text1"/>
          <w:sz w:val="12"/>
          <w:szCs w:val="12"/>
        </w:rPr>
      </w:pPr>
    </w:p>
    <w:p w14:paraId="2C78F675" w14:textId="15F448A2" w:rsidR="00153950" w:rsidRPr="00F86C44" w:rsidRDefault="00153950" w:rsidP="00153950">
      <w:pPr>
        <w:pStyle w:val="ListParagraph"/>
        <w:widowControl w:val="0"/>
        <w:numPr>
          <w:ilvl w:val="1"/>
          <w:numId w:val="37"/>
        </w:numPr>
        <w:tabs>
          <w:tab w:val="left" w:pos="2284"/>
        </w:tabs>
        <w:autoSpaceDE w:val="0"/>
        <w:autoSpaceDN w:val="0"/>
        <w:spacing w:after="0" w:line="247" w:lineRule="auto"/>
        <w:ind w:left="1440" w:hanging="720"/>
        <w:contextualSpacing w:val="0"/>
        <w:jc w:val="both"/>
        <w:rPr>
          <w:rFonts w:ascii="Arial" w:hAnsi="Arial" w:cs="Arial"/>
          <w:color w:val="000000" w:themeColor="text1"/>
          <w:sz w:val="24"/>
          <w:szCs w:val="24"/>
        </w:rPr>
      </w:pPr>
      <w:r w:rsidRPr="00F86C44">
        <w:rPr>
          <w:rFonts w:ascii="Arial" w:hAnsi="Arial" w:cs="Arial"/>
          <w:color w:val="000000" w:themeColor="text1"/>
          <w:sz w:val="24"/>
          <w:szCs w:val="24"/>
        </w:rPr>
        <w:t xml:space="preserve">Although the “gifts” she presently alleges she received from her father are a central factual issue here (also relied on heavily by the other conspirators) she has refused to provide any banking information directly related to the alleged interest she received. (Atty Hymes: “Access to the financial records of Island Appliances and my clients will not be granted. </w:t>
      </w:r>
      <w:r w:rsidRPr="00F86C44">
        <w:rPr>
          <w:rFonts w:ascii="Arial" w:hAnsi="Arial" w:cs="Arial"/>
          <w:b/>
          <w:color w:val="000000" w:themeColor="text1"/>
          <w:sz w:val="24"/>
          <w:szCs w:val="24"/>
        </w:rPr>
        <w:t>Your clients have denied making any payments of interest. Therefore, they have no reason to</w:t>
      </w:r>
      <w:r w:rsidRPr="00F86C44">
        <w:rPr>
          <w:rFonts w:ascii="Arial" w:hAnsi="Arial" w:cs="Arial"/>
          <w:b/>
          <w:color w:val="000000" w:themeColor="text1"/>
          <w:spacing w:val="20"/>
          <w:sz w:val="24"/>
          <w:szCs w:val="24"/>
        </w:rPr>
        <w:t xml:space="preserve"> </w:t>
      </w:r>
      <w:r w:rsidRPr="00F86C44">
        <w:rPr>
          <w:rFonts w:ascii="Arial" w:hAnsi="Arial" w:cs="Arial"/>
          <w:b/>
          <w:color w:val="000000" w:themeColor="text1"/>
          <w:sz w:val="24"/>
          <w:szCs w:val="24"/>
        </w:rPr>
        <w:t>look</w:t>
      </w:r>
      <w:r w:rsidRPr="00F86C44">
        <w:rPr>
          <w:rFonts w:ascii="Arial" w:hAnsi="Arial" w:cs="Arial"/>
          <w:b/>
          <w:color w:val="000000" w:themeColor="text1"/>
          <w:spacing w:val="20"/>
          <w:sz w:val="24"/>
          <w:szCs w:val="24"/>
        </w:rPr>
        <w:t xml:space="preserve"> </w:t>
      </w:r>
      <w:r w:rsidRPr="00F86C44">
        <w:rPr>
          <w:rFonts w:ascii="Arial" w:hAnsi="Arial" w:cs="Arial"/>
          <w:b/>
          <w:color w:val="000000" w:themeColor="text1"/>
          <w:sz w:val="24"/>
          <w:szCs w:val="24"/>
        </w:rPr>
        <w:t>in</w:t>
      </w:r>
      <w:r w:rsidRPr="00F86C44">
        <w:rPr>
          <w:rFonts w:ascii="Arial" w:hAnsi="Arial" w:cs="Arial"/>
          <w:b/>
          <w:color w:val="000000" w:themeColor="text1"/>
          <w:spacing w:val="20"/>
          <w:sz w:val="24"/>
          <w:szCs w:val="24"/>
        </w:rPr>
        <w:t xml:space="preserve"> </w:t>
      </w:r>
      <w:r w:rsidRPr="00F86C44">
        <w:rPr>
          <w:rFonts w:ascii="Arial" w:hAnsi="Arial" w:cs="Arial"/>
          <w:b/>
          <w:color w:val="000000" w:themeColor="text1"/>
          <w:sz w:val="24"/>
          <w:szCs w:val="24"/>
        </w:rPr>
        <w:t>bank</w:t>
      </w:r>
      <w:r w:rsidRPr="00F86C44">
        <w:rPr>
          <w:rFonts w:ascii="Arial" w:hAnsi="Arial" w:cs="Arial"/>
          <w:b/>
          <w:color w:val="000000" w:themeColor="text1"/>
          <w:spacing w:val="20"/>
          <w:sz w:val="24"/>
          <w:szCs w:val="24"/>
        </w:rPr>
        <w:t xml:space="preserve"> </w:t>
      </w:r>
      <w:r w:rsidRPr="00F86C44">
        <w:rPr>
          <w:rFonts w:ascii="Arial" w:hAnsi="Arial" w:cs="Arial"/>
          <w:b/>
          <w:color w:val="000000" w:themeColor="text1"/>
          <w:sz w:val="24"/>
          <w:szCs w:val="24"/>
        </w:rPr>
        <w:t>accounts</w:t>
      </w:r>
      <w:r w:rsidRPr="00F86C44">
        <w:rPr>
          <w:rFonts w:ascii="Arial" w:hAnsi="Arial" w:cs="Arial"/>
          <w:b/>
          <w:color w:val="000000" w:themeColor="text1"/>
          <w:spacing w:val="20"/>
          <w:sz w:val="24"/>
          <w:szCs w:val="24"/>
        </w:rPr>
        <w:t xml:space="preserve"> </w:t>
      </w:r>
      <w:r w:rsidRPr="00F86C44">
        <w:rPr>
          <w:rFonts w:ascii="Arial" w:hAnsi="Arial" w:cs="Arial"/>
          <w:b/>
          <w:color w:val="000000" w:themeColor="text1"/>
          <w:sz w:val="24"/>
          <w:szCs w:val="24"/>
        </w:rPr>
        <w:t>for</w:t>
      </w:r>
      <w:r w:rsidRPr="00F86C44">
        <w:rPr>
          <w:rFonts w:ascii="Arial" w:hAnsi="Arial" w:cs="Arial"/>
          <w:b/>
          <w:color w:val="000000" w:themeColor="text1"/>
          <w:spacing w:val="20"/>
          <w:sz w:val="24"/>
          <w:szCs w:val="24"/>
        </w:rPr>
        <w:t xml:space="preserve"> </w:t>
      </w:r>
      <w:r w:rsidRPr="00F86C44">
        <w:rPr>
          <w:rFonts w:ascii="Arial" w:hAnsi="Arial" w:cs="Arial"/>
          <w:b/>
          <w:color w:val="000000" w:themeColor="text1"/>
          <w:sz w:val="24"/>
          <w:szCs w:val="24"/>
        </w:rPr>
        <w:t>those</w:t>
      </w:r>
      <w:r w:rsidRPr="00F86C44">
        <w:rPr>
          <w:rFonts w:ascii="Arial" w:hAnsi="Arial" w:cs="Arial"/>
          <w:b/>
          <w:color w:val="000000" w:themeColor="text1"/>
          <w:spacing w:val="20"/>
          <w:sz w:val="24"/>
          <w:szCs w:val="24"/>
        </w:rPr>
        <w:t xml:space="preserve"> </w:t>
      </w:r>
      <w:r w:rsidRPr="00F86C44">
        <w:rPr>
          <w:rFonts w:ascii="Arial" w:hAnsi="Arial" w:cs="Arial"/>
          <w:b/>
          <w:color w:val="000000" w:themeColor="text1"/>
          <w:sz w:val="24"/>
          <w:szCs w:val="24"/>
        </w:rPr>
        <w:t>funds</w:t>
      </w:r>
      <w:r w:rsidRPr="00F86C44">
        <w:rPr>
          <w:rFonts w:ascii="Arial" w:hAnsi="Arial" w:cs="Arial"/>
          <w:color w:val="000000" w:themeColor="text1"/>
          <w:sz w:val="24"/>
          <w:szCs w:val="24"/>
        </w:rPr>
        <w:t>.”)</w:t>
      </w:r>
      <w:r w:rsidRPr="00F86C44">
        <w:rPr>
          <w:rFonts w:ascii="Arial" w:hAnsi="Arial" w:cs="Arial"/>
          <w:color w:val="000000" w:themeColor="text1"/>
          <w:spacing w:val="30"/>
          <w:sz w:val="24"/>
          <w:szCs w:val="24"/>
        </w:rPr>
        <w:t xml:space="preserve"> </w:t>
      </w:r>
      <w:r w:rsidRPr="00F86C44">
        <w:rPr>
          <w:rFonts w:ascii="Arial" w:hAnsi="Arial" w:cs="Arial"/>
          <w:color w:val="000000" w:themeColor="text1"/>
          <w:spacing w:val="-2"/>
          <w:sz w:val="24"/>
          <w:szCs w:val="24"/>
        </w:rPr>
        <w:t>(Emphasis added.)</w:t>
      </w:r>
      <w:bookmarkStart w:id="5" w:name="_bookmark3"/>
      <w:bookmarkEnd w:id="5"/>
    </w:p>
    <w:p w14:paraId="3793A572" w14:textId="77777777" w:rsidR="00153950" w:rsidRPr="00F86C44" w:rsidRDefault="00153950" w:rsidP="00153950">
      <w:pPr>
        <w:widowControl w:val="0"/>
        <w:tabs>
          <w:tab w:val="left" w:pos="2284"/>
        </w:tabs>
        <w:autoSpaceDE w:val="0"/>
        <w:autoSpaceDN w:val="0"/>
        <w:spacing w:line="247" w:lineRule="auto"/>
        <w:jc w:val="both"/>
        <w:rPr>
          <w:rFonts w:cs="Arial"/>
          <w:color w:val="000000" w:themeColor="text1"/>
          <w:sz w:val="12"/>
          <w:szCs w:val="12"/>
        </w:rPr>
      </w:pPr>
    </w:p>
    <w:p w14:paraId="363ED012" w14:textId="205FBF8E" w:rsidR="00153950" w:rsidRPr="00F86C44" w:rsidRDefault="00153950" w:rsidP="00153950">
      <w:pPr>
        <w:pStyle w:val="ListParagraph"/>
        <w:widowControl w:val="0"/>
        <w:numPr>
          <w:ilvl w:val="1"/>
          <w:numId w:val="37"/>
        </w:numPr>
        <w:tabs>
          <w:tab w:val="left" w:pos="2284"/>
        </w:tabs>
        <w:autoSpaceDE w:val="0"/>
        <w:autoSpaceDN w:val="0"/>
        <w:spacing w:after="0" w:line="247" w:lineRule="auto"/>
        <w:ind w:left="1440" w:hanging="720"/>
        <w:contextualSpacing w:val="0"/>
        <w:jc w:val="both"/>
        <w:rPr>
          <w:rFonts w:ascii="Arial" w:hAnsi="Arial" w:cs="Arial"/>
          <w:color w:val="000000" w:themeColor="text1"/>
          <w:sz w:val="24"/>
          <w:szCs w:val="24"/>
        </w:rPr>
      </w:pPr>
      <w:r w:rsidRPr="00F86C44">
        <w:rPr>
          <w:rFonts w:ascii="Arial" w:hAnsi="Arial" w:cs="Arial"/>
          <w:color w:val="000000" w:themeColor="text1"/>
          <w:sz w:val="24"/>
          <w:szCs w:val="24"/>
        </w:rPr>
        <w:t>She</w:t>
      </w:r>
      <w:r w:rsidRPr="00F86C44">
        <w:rPr>
          <w:rFonts w:ascii="Arial" w:hAnsi="Arial" w:cs="Arial"/>
          <w:color w:val="000000" w:themeColor="text1"/>
          <w:spacing w:val="-4"/>
          <w:sz w:val="24"/>
          <w:szCs w:val="24"/>
        </w:rPr>
        <w:t xml:space="preserve"> </w:t>
      </w:r>
      <w:r w:rsidRPr="00F86C44">
        <w:rPr>
          <w:rFonts w:ascii="Arial" w:hAnsi="Arial" w:cs="Arial"/>
          <w:color w:val="000000" w:themeColor="text1"/>
          <w:sz w:val="24"/>
          <w:szCs w:val="24"/>
        </w:rPr>
        <w:t>has,</w:t>
      </w:r>
      <w:r w:rsidRPr="00F86C44">
        <w:rPr>
          <w:rFonts w:ascii="Arial" w:hAnsi="Arial" w:cs="Arial"/>
          <w:color w:val="000000" w:themeColor="text1"/>
          <w:spacing w:val="-4"/>
          <w:sz w:val="24"/>
          <w:szCs w:val="24"/>
        </w:rPr>
        <w:t xml:space="preserve"> </w:t>
      </w:r>
      <w:r w:rsidRPr="00F86C44">
        <w:rPr>
          <w:rFonts w:ascii="Arial" w:hAnsi="Arial" w:cs="Arial"/>
          <w:color w:val="000000" w:themeColor="text1"/>
          <w:sz w:val="24"/>
          <w:szCs w:val="24"/>
        </w:rPr>
        <w:t>recently,</w:t>
      </w:r>
      <w:r w:rsidRPr="00F86C44">
        <w:rPr>
          <w:rFonts w:ascii="Arial" w:hAnsi="Arial" w:cs="Arial"/>
          <w:color w:val="000000" w:themeColor="text1"/>
          <w:spacing w:val="-4"/>
          <w:sz w:val="24"/>
          <w:szCs w:val="24"/>
        </w:rPr>
        <w:t xml:space="preserve"> </w:t>
      </w:r>
      <w:r w:rsidRPr="00F86C44">
        <w:rPr>
          <w:rFonts w:ascii="Arial" w:hAnsi="Arial" w:cs="Arial"/>
          <w:color w:val="000000" w:themeColor="text1"/>
          <w:sz w:val="24"/>
          <w:szCs w:val="24"/>
        </w:rPr>
        <w:t>first</w:t>
      </w:r>
      <w:r w:rsidRPr="00F86C44">
        <w:rPr>
          <w:rFonts w:ascii="Arial" w:hAnsi="Arial" w:cs="Arial"/>
          <w:color w:val="000000" w:themeColor="text1"/>
          <w:spacing w:val="-4"/>
          <w:sz w:val="24"/>
          <w:szCs w:val="24"/>
        </w:rPr>
        <w:t xml:space="preserve"> </w:t>
      </w:r>
      <w:r w:rsidRPr="00F86C44">
        <w:rPr>
          <w:rFonts w:ascii="Arial" w:hAnsi="Arial" w:cs="Arial"/>
          <w:color w:val="000000" w:themeColor="text1"/>
          <w:sz w:val="24"/>
          <w:szCs w:val="24"/>
        </w:rPr>
        <w:t>asserted</w:t>
      </w:r>
      <w:r w:rsidRPr="00F86C44">
        <w:rPr>
          <w:rFonts w:ascii="Arial" w:hAnsi="Arial" w:cs="Arial"/>
          <w:color w:val="000000" w:themeColor="text1"/>
          <w:spacing w:val="-4"/>
          <w:sz w:val="24"/>
          <w:szCs w:val="24"/>
        </w:rPr>
        <w:t xml:space="preserve"> </w:t>
      </w:r>
      <w:r w:rsidRPr="00F86C44">
        <w:rPr>
          <w:rFonts w:ascii="Arial" w:hAnsi="Arial" w:cs="Arial"/>
          <w:color w:val="000000" w:themeColor="text1"/>
          <w:sz w:val="24"/>
          <w:szCs w:val="24"/>
        </w:rPr>
        <w:t>a new,</w:t>
      </w:r>
      <w:r w:rsidRPr="00F86C44">
        <w:rPr>
          <w:rFonts w:ascii="Arial" w:hAnsi="Arial" w:cs="Arial"/>
          <w:color w:val="000000" w:themeColor="text1"/>
          <w:spacing w:val="-4"/>
          <w:sz w:val="24"/>
          <w:szCs w:val="24"/>
        </w:rPr>
        <w:t xml:space="preserve"> </w:t>
      </w:r>
      <w:r w:rsidRPr="00F86C44">
        <w:rPr>
          <w:rFonts w:ascii="Arial" w:hAnsi="Arial" w:cs="Arial"/>
          <w:color w:val="000000" w:themeColor="text1"/>
          <w:sz w:val="24"/>
          <w:szCs w:val="24"/>
        </w:rPr>
        <w:t>preposterous story to explain why she has no documents or proof of receiving a million dollars in untaxed income—and at the same time, she has first stated that she neither has of had bank or other accounts of any type:</w:t>
      </w:r>
    </w:p>
    <w:p w14:paraId="14448088" w14:textId="77777777" w:rsidR="009F50BD" w:rsidRPr="00F86C44" w:rsidRDefault="009F50BD" w:rsidP="009F50BD">
      <w:pPr>
        <w:widowControl w:val="0"/>
        <w:tabs>
          <w:tab w:val="left" w:pos="2284"/>
        </w:tabs>
        <w:autoSpaceDE w:val="0"/>
        <w:autoSpaceDN w:val="0"/>
        <w:spacing w:line="247" w:lineRule="auto"/>
        <w:jc w:val="both"/>
        <w:rPr>
          <w:rFonts w:cs="Arial"/>
          <w:color w:val="000000" w:themeColor="text1"/>
        </w:rPr>
      </w:pPr>
    </w:p>
    <w:bookmarkEnd w:id="1"/>
    <w:p w14:paraId="22C10B39" w14:textId="70D9181B" w:rsidR="00153950" w:rsidRPr="00F86C44" w:rsidRDefault="00153950" w:rsidP="00153950">
      <w:pPr>
        <w:pStyle w:val="BodyText"/>
        <w:widowControl/>
        <w:spacing w:line="480" w:lineRule="auto"/>
        <w:ind w:firstLine="720"/>
        <w:jc w:val="both"/>
        <w:outlineLvl w:val="0"/>
        <w:rPr>
          <w:color w:val="000000" w:themeColor="text1"/>
        </w:rPr>
      </w:pPr>
      <w:r w:rsidRPr="00F86C44">
        <w:rPr>
          <w:color w:val="000000" w:themeColor="text1"/>
        </w:rPr>
        <w:t>Th</w:t>
      </w:r>
      <w:r w:rsidR="009A1F9F" w:rsidRPr="00F86C44">
        <w:rPr>
          <w:color w:val="000000" w:themeColor="text1"/>
        </w:rPr>
        <w:t>is</w:t>
      </w:r>
      <w:r w:rsidRPr="00F86C44">
        <w:rPr>
          <w:color w:val="000000" w:themeColor="text1"/>
        </w:rPr>
        <w:t xml:space="preserve"> motion and Hamed’s motion to compel Isam’s banking records both demonstrate the existence of significant factual</w:t>
      </w:r>
      <w:r w:rsidRPr="00F86C44">
        <w:rPr>
          <w:color w:val="000000" w:themeColor="text1"/>
          <w:spacing w:val="40"/>
        </w:rPr>
        <w:t xml:space="preserve"> </w:t>
      </w:r>
      <w:r w:rsidRPr="00F86C44">
        <w:rPr>
          <w:color w:val="000000" w:themeColor="text1"/>
        </w:rPr>
        <w:t xml:space="preserve">and documentary support for these allegations—far exceeding the low bar of notice pleading. </w:t>
      </w:r>
    </w:p>
    <w:p w14:paraId="06357B53" w14:textId="5A9DAECC" w:rsidR="00153950" w:rsidRPr="00F86C44" w:rsidRDefault="00153950" w:rsidP="00153950">
      <w:pPr>
        <w:pStyle w:val="BodyText"/>
        <w:widowControl/>
        <w:numPr>
          <w:ilvl w:val="0"/>
          <w:numId w:val="35"/>
        </w:numPr>
        <w:spacing w:line="480" w:lineRule="auto"/>
        <w:jc w:val="both"/>
        <w:outlineLvl w:val="0"/>
        <w:rPr>
          <w:color w:val="000000" w:themeColor="text1"/>
        </w:rPr>
      </w:pPr>
      <w:r w:rsidRPr="00F86C44">
        <w:rPr>
          <w:color w:val="000000" w:themeColor="text1"/>
        </w:rPr>
        <w:t>Law of the Case</w:t>
      </w:r>
    </w:p>
    <w:p w14:paraId="664AECB9" w14:textId="31F80CAE" w:rsidR="007C5317" w:rsidRPr="00F86C44" w:rsidRDefault="00153950" w:rsidP="00153950">
      <w:pPr>
        <w:pStyle w:val="BodyText"/>
        <w:widowControl/>
        <w:spacing w:line="480" w:lineRule="auto"/>
        <w:ind w:firstLine="720"/>
        <w:jc w:val="both"/>
        <w:outlineLvl w:val="0"/>
        <w:rPr>
          <w:color w:val="000000" w:themeColor="text1"/>
        </w:rPr>
      </w:pPr>
      <w:r w:rsidRPr="00F86C44">
        <w:rPr>
          <w:color w:val="000000" w:themeColor="text1"/>
        </w:rPr>
        <w:t xml:space="preserve">The law of the case doctrine does not bind this Court to the decisions in the </w:t>
      </w:r>
      <w:r w:rsidRPr="00F86C44">
        <w:rPr>
          <w:i/>
          <w:iCs/>
          <w:color w:val="000000" w:themeColor="text1"/>
        </w:rPr>
        <w:t>Hamed v. Yusuf</w:t>
      </w:r>
      <w:r w:rsidRPr="00F86C44">
        <w:rPr>
          <w:color w:val="000000" w:themeColor="text1"/>
        </w:rPr>
        <w:t xml:space="preserve"> (370). Sixteen Plus was not a party there, nor were Manal, Isam and Jamil. That was an equitable action determin</w:t>
      </w:r>
      <w:r w:rsidR="00266CF7">
        <w:rPr>
          <w:color w:val="000000" w:themeColor="text1"/>
        </w:rPr>
        <w:t>ed</w:t>
      </w:r>
      <w:r w:rsidRPr="00F86C44">
        <w:rPr>
          <w:color w:val="000000" w:themeColor="text1"/>
        </w:rPr>
        <w:t xml:space="preserve"> under RUPA, </w:t>
      </w:r>
      <w:r w:rsidR="004D621E" w:rsidRPr="00F86C44">
        <w:rPr>
          <w:color w:val="000000" w:themeColor="text1"/>
        </w:rPr>
        <w:t xml:space="preserve">completely </w:t>
      </w:r>
      <w:r w:rsidRPr="00F86C44">
        <w:rPr>
          <w:color w:val="000000" w:themeColor="text1"/>
        </w:rPr>
        <w:t xml:space="preserve">dependent on the specific facts which are not of record here. That decision was based on laches, which (again) has not been asserted here. Moreover, that case did not involve an accounting of Sixteen </w:t>
      </w:r>
      <w:r w:rsidRPr="00F86C44">
        <w:rPr>
          <w:color w:val="000000" w:themeColor="text1"/>
        </w:rPr>
        <w:lastRenderedPageBreak/>
        <w:t>Plus, but rather of the Hamed Yusuf supermarket partnership—and as such Sixteen Plus’ records were not in evidence</w:t>
      </w:r>
      <w:r w:rsidR="004D621E" w:rsidRPr="00F86C44">
        <w:rPr>
          <w:color w:val="000000" w:themeColor="text1"/>
        </w:rPr>
        <w:t>.</w:t>
      </w:r>
      <w:r w:rsidRPr="00F86C44">
        <w:rPr>
          <w:color w:val="000000" w:themeColor="text1"/>
        </w:rPr>
        <w:t xml:space="preserve"> Sixteen Plus did not give </w:t>
      </w:r>
      <w:r w:rsidR="004D621E" w:rsidRPr="00F86C44">
        <w:rPr>
          <w:color w:val="000000" w:themeColor="text1"/>
        </w:rPr>
        <w:t xml:space="preserve">or have an opportunity to take </w:t>
      </w:r>
      <w:r w:rsidRPr="00F86C44">
        <w:rPr>
          <w:color w:val="000000" w:themeColor="text1"/>
        </w:rPr>
        <w:t xml:space="preserve">testimony </w:t>
      </w:r>
      <w:r w:rsidR="004D621E" w:rsidRPr="00F86C44">
        <w:rPr>
          <w:color w:val="000000" w:themeColor="text1"/>
        </w:rPr>
        <w:t xml:space="preserve">(to cross-examine) </w:t>
      </w:r>
      <w:r w:rsidRPr="00F86C44">
        <w:rPr>
          <w:color w:val="000000" w:themeColor="text1"/>
        </w:rPr>
        <w:t>and</w:t>
      </w:r>
      <w:r w:rsidR="009F50BD" w:rsidRPr="00F86C44">
        <w:rPr>
          <w:color w:val="000000" w:themeColor="text1"/>
        </w:rPr>
        <w:t xml:space="preserve"> it cannot, therefore, be bound by that decision.</w:t>
      </w:r>
    </w:p>
    <w:p w14:paraId="10EE839B" w14:textId="49A671EB" w:rsidR="009F50BD" w:rsidRPr="00F86C44" w:rsidRDefault="009F50BD" w:rsidP="009F50BD">
      <w:pPr>
        <w:pStyle w:val="BodyText"/>
        <w:widowControl/>
        <w:numPr>
          <w:ilvl w:val="0"/>
          <w:numId w:val="34"/>
        </w:numPr>
        <w:spacing w:line="480" w:lineRule="auto"/>
        <w:jc w:val="both"/>
        <w:outlineLvl w:val="0"/>
        <w:rPr>
          <w:b/>
          <w:bCs/>
          <w:color w:val="000000" w:themeColor="text1"/>
        </w:rPr>
      </w:pPr>
      <w:r w:rsidRPr="00F86C44">
        <w:rPr>
          <w:b/>
          <w:bCs/>
          <w:color w:val="000000" w:themeColor="text1"/>
        </w:rPr>
        <w:t>Unclean Hands (and In Pari Delicto)</w:t>
      </w:r>
    </w:p>
    <w:p w14:paraId="7E42B3C2" w14:textId="5C7B1527" w:rsidR="009F50BD" w:rsidRPr="00F86C44" w:rsidRDefault="009F50BD" w:rsidP="009F50BD">
      <w:pPr>
        <w:pStyle w:val="BodyText"/>
        <w:widowControl/>
        <w:spacing w:line="480" w:lineRule="auto"/>
        <w:ind w:firstLine="360"/>
        <w:jc w:val="both"/>
        <w:outlineLvl w:val="0"/>
        <w:rPr>
          <w:color w:val="000000" w:themeColor="text1"/>
        </w:rPr>
      </w:pPr>
      <w:r w:rsidRPr="00F86C44">
        <w:rPr>
          <w:color w:val="000000" w:themeColor="text1"/>
        </w:rPr>
        <w:t xml:space="preserve">Manal makes the following assertion about two distinct affirmative defenses, </w:t>
      </w:r>
      <w:r w:rsidR="00E625FB" w:rsidRPr="00F86C44">
        <w:rPr>
          <w:color w:val="000000" w:themeColor="text1"/>
        </w:rPr>
        <w:t>‘</w:t>
      </w:r>
      <w:r w:rsidR="004D621E" w:rsidRPr="00F86C44">
        <w:rPr>
          <w:color w:val="000000" w:themeColor="text1"/>
        </w:rPr>
        <w:t>un</w:t>
      </w:r>
      <w:r w:rsidR="00E625FB" w:rsidRPr="00F86C44">
        <w:rPr>
          <w:color w:val="000000" w:themeColor="text1"/>
        </w:rPr>
        <w:t>c</w:t>
      </w:r>
      <w:r w:rsidR="004D621E" w:rsidRPr="00F86C44">
        <w:rPr>
          <w:color w:val="000000" w:themeColor="text1"/>
        </w:rPr>
        <w:t>lean hands’ and ‘in pari delicto</w:t>
      </w:r>
      <w:r w:rsidR="00E625FB" w:rsidRPr="00F86C44">
        <w:rPr>
          <w:color w:val="000000" w:themeColor="text1"/>
        </w:rPr>
        <w:t>’</w:t>
      </w:r>
      <w:r w:rsidR="004D621E" w:rsidRPr="00F86C44">
        <w:rPr>
          <w:color w:val="000000" w:themeColor="text1"/>
        </w:rPr>
        <w:t xml:space="preserve">, </w:t>
      </w:r>
      <w:r w:rsidRPr="00F86C44">
        <w:rPr>
          <w:color w:val="000000" w:themeColor="text1"/>
        </w:rPr>
        <w:t>at 7-8:</w:t>
      </w:r>
    </w:p>
    <w:p w14:paraId="1409D6E4" w14:textId="2B0EF5A5" w:rsidR="009F50BD" w:rsidRPr="00F86C44" w:rsidRDefault="009F50BD" w:rsidP="009F50BD">
      <w:pPr>
        <w:autoSpaceDE w:val="0"/>
        <w:autoSpaceDN w:val="0"/>
        <w:adjustRightInd w:val="0"/>
        <w:ind w:left="720" w:right="720"/>
        <w:jc w:val="both"/>
        <w:outlineLvl w:val="0"/>
        <w:rPr>
          <w:rFonts w:eastAsiaTheme="minorHAnsi" w:cs="Arial"/>
          <w:color w:val="000000" w:themeColor="text1"/>
          <w:szCs w:val="23"/>
        </w:rPr>
      </w:pPr>
      <w:r w:rsidRPr="00F86C44">
        <w:rPr>
          <w:rFonts w:eastAsiaTheme="minorHAnsi" w:cs="Arial"/>
          <w:color w:val="000000" w:themeColor="text1"/>
          <w:szCs w:val="23"/>
        </w:rPr>
        <w:t xml:space="preserve">it is respectfully submitted that this claim is barred by the doctrine of unclean hands. </w:t>
      </w:r>
      <w:r w:rsidRPr="00F86C44">
        <w:rPr>
          <w:rFonts w:eastAsiaTheme="minorHAnsi" w:cs="Arial"/>
          <w:i/>
          <w:iCs/>
          <w:color w:val="000000" w:themeColor="text1"/>
          <w:szCs w:val="23"/>
        </w:rPr>
        <w:t xml:space="preserve">“The </w:t>
      </w:r>
      <w:r w:rsidRPr="00F86C44">
        <w:rPr>
          <w:rFonts w:eastAsiaTheme="minorHAnsi" w:cs="Arial"/>
          <w:b/>
          <w:bCs/>
          <w:i/>
          <w:iCs/>
          <w:color w:val="000000" w:themeColor="text1"/>
          <w:szCs w:val="23"/>
        </w:rPr>
        <w:t xml:space="preserve">unclean hands </w:t>
      </w:r>
      <w:r w:rsidRPr="00F86C44">
        <w:rPr>
          <w:rFonts w:eastAsiaTheme="minorHAnsi" w:cs="Arial"/>
          <w:i/>
          <w:iCs/>
          <w:color w:val="000000" w:themeColor="text1"/>
          <w:szCs w:val="23"/>
        </w:rPr>
        <w:t xml:space="preserve">doctrine is an equitable defense that bars relief to a party who engaged in inequitable conduct (including fraud, deceit, unconscionable or bad faith) related to the subject matter of the litigation. The doctrine of </w:t>
      </w:r>
      <w:r w:rsidRPr="00F86C44">
        <w:rPr>
          <w:rFonts w:eastAsiaTheme="minorHAnsi" w:cs="Arial"/>
          <w:b/>
          <w:bCs/>
          <w:i/>
          <w:iCs/>
          <w:color w:val="000000" w:themeColor="text1"/>
          <w:szCs w:val="23"/>
        </w:rPr>
        <w:t>in pari delicto</w:t>
      </w:r>
      <w:r w:rsidRPr="00F86C44">
        <w:rPr>
          <w:rFonts w:eastAsiaTheme="minorHAnsi" w:cs="Arial"/>
          <w:i/>
          <w:iCs/>
          <w:color w:val="000000" w:themeColor="text1"/>
          <w:szCs w:val="23"/>
        </w:rPr>
        <w:t xml:space="preserve"> is a defense whereby a party may not recover after participating equally in the alleged wrongdoing. That is, it bars a party of recovering damages if its losses are substantially caused by its own forbidden actions.” </w:t>
      </w:r>
      <w:r w:rsidRPr="00F86C44">
        <w:rPr>
          <w:rFonts w:eastAsiaTheme="minorHAnsi" w:cs="Arial"/>
          <w:color w:val="000000" w:themeColor="text1"/>
          <w:szCs w:val="23"/>
        </w:rPr>
        <w:t>This pronouncement by Judge Brady further supports the contention in this case that the motion to add Manal Mohammad Yousef as a party is futile, and, therefore, the motion must be denied.</w:t>
      </w:r>
      <w:r w:rsidR="009A1F9F" w:rsidRPr="00F86C44">
        <w:rPr>
          <w:rFonts w:eastAsiaTheme="minorHAnsi" w:cs="Arial"/>
          <w:color w:val="000000" w:themeColor="text1"/>
          <w:szCs w:val="23"/>
        </w:rPr>
        <w:t xml:space="preserve"> (Bold added.)</w:t>
      </w:r>
    </w:p>
    <w:p w14:paraId="707D43D3" w14:textId="77777777" w:rsidR="009F50BD" w:rsidRPr="00F86C44" w:rsidRDefault="009F50BD" w:rsidP="009F50BD">
      <w:pPr>
        <w:autoSpaceDE w:val="0"/>
        <w:autoSpaceDN w:val="0"/>
        <w:adjustRightInd w:val="0"/>
        <w:ind w:left="720" w:right="720"/>
        <w:jc w:val="both"/>
        <w:outlineLvl w:val="0"/>
        <w:rPr>
          <w:rFonts w:cs="Arial"/>
          <w:color w:val="000000" w:themeColor="text1"/>
        </w:rPr>
      </w:pPr>
    </w:p>
    <w:p w14:paraId="642B95C1" w14:textId="36A7CF98" w:rsidR="009F50BD" w:rsidRPr="00F86C44" w:rsidRDefault="009F50BD" w:rsidP="009F50BD">
      <w:pPr>
        <w:spacing w:line="480" w:lineRule="auto"/>
        <w:ind w:firstLine="720"/>
        <w:jc w:val="both"/>
        <w:outlineLvl w:val="0"/>
        <w:rPr>
          <w:rFonts w:cs="Arial"/>
          <w:color w:val="000000" w:themeColor="text1"/>
        </w:rPr>
      </w:pPr>
      <w:r w:rsidRPr="00F86C44">
        <w:rPr>
          <w:rFonts w:cs="Arial"/>
          <w:color w:val="000000" w:themeColor="text1"/>
        </w:rPr>
        <w:t xml:space="preserve">First, </w:t>
      </w:r>
      <w:r w:rsidR="00E625FB" w:rsidRPr="00F86C44">
        <w:rPr>
          <w:rFonts w:cs="Arial"/>
          <w:color w:val="000000" w:themeColor="text1"/>
        </w:rPr>
        <w:t xml:space="preserve">neither affirmative defense </w:t>
      </w:r>
      <w:r w:rsidRPr="00F86C44">
        <w:rPr>
          <w:rFonts w:cs="Arial"/>
          <w:color w:val="000000" w:themeColor="text1"/>
        </w:rPr>
        <w:t>has been pled.</w:t>
      </w:r>
      <w:r w:rsidR="00F70D89" w:rsidRPr="00F86C44">
        <w:rPr>
          <w:rFonts w:cs="Arial"/>
          <w:color w:val="000000" w:themeColor="text1"/>
        </w:rPr>
        <w:t xml:space="preserve"> </w:t>
      </w:r>
      <w:r w:rsidRPr="00F86C44">
        <w:rPr>
          <w:rFonts w:cs="Arial"/>
          <w:color w:val="000000" w:themeColor="text1"/>
        </w:rPr>
        <w:t>Second, this again relies on a decision in 370, and for the reasons set forth directly above, that decision is not controlling here.</w:t>
      </w:r>
      <w:r w:rsidR="00F70D89" w:rsidRPr="00F86C44">
        <w:rPr>
          <w:rFonts w:cs="Arial"/>
          <w:color w:val="000000" w:themeColor="text1"/>
        </w:rPr>
        <w:t xml:space="preserve"> </w:t>
      </w:r>
      <w:r w:rsidRPr="00F86C44">
        <w:rPr>
          <w:rFonts w:cs="Arial"/>
          <w:color w:val="000000" w:themeColor="text1"/>
        </w:rPr>
        <w:t xml:space="preserve">Third, </w:t>
      </w:r>
      <w:r w:rsidR="00E625FB" w:rsidRPr="00F86C44">
        <w:rPr>
          <w:rFonts w:cs="Arial"/>
          <w:color w:val="000000" w:themeColor="text1"/>
        </w:rPr>
        <w:t>“unclean hands” is unilateral and would not be applicable here.</w:t>
      </w:r>
      <w:r w:rsidR="00E645D9" w:rsidRPr="00F86C44">
        <w:rPr>
          <w:rFonts w:cs="Arial"/>
          <w:color w:val="000000" w:themeColor="text1"/>
        </w:rPr>
        <w:t xml:space="preserve"> </w:t>
      </w:r>
      <w:r w:rsidR="00E625FB" w:rsidRPr="00F86C44">
        <w:rPr>
          <w:rFonts w:cs="Arial"/>
          <w:color w:val="000000" w:themeColor="text1"/>
        </w:rPr>
        <w:t>Because</w:t>
      </w:r>
      <w:r w:rsidRPr="00F86C44">
        <w:rPr>
          <w:rFonts w:cs="Arial"/>
          <w:color w:val="000000" w:themeColor="text1"/>
        </w:rPr>
        <w:t xml:space="preserve"> she states that “in pari delicto” </w:t>
      </w:r>
      <w:r w:rsidR="00E625FB" w:rsidRPr="00F86C44">
        <w:rPr>
          <w:rFonts w:cs="Arial"/>
          <w:color w:val="000000" w:themeColor="text1"/>
        </w:rPr>
        <w:t xml:space="preserve">(the multilateral defense) </w:t>
      </w:r>
      <w:r w:rsidRPr="00F86C44">
        <w:rPr>
          <w:rFonts w:cs="Arial"/>
          <w:color w:val="000000" w:themeColor="text1"/>
        </w:rPr>
        <w:t xml:space="preserve">should apply to the issues surrounding the conspiracy alleged in all of these Diamond Keturah cases, Hamed notes that he has already raised this issue, and that imposition of that doctrine </w:t>
      </w:r>
      <w:r w:rsidR="00823E11" w:rsidRPr="00F86C44">
        <w:rPr>
          <w:rFonts w:cs="Arial"/>
          <w:color w:val="000000" w:themeColor="text1"/>
        </w:rPr>
        <w:t xml:space="preserve">to these cases </w:t>
      </w:r>
      <w:r w:rsidRPr="00F86C44">
        <w:rPr>
          <w:rFonts w:cs="Arial"/>
          <w:color w:val="000000" w:themeColor="text1"/>
        </w:rPr>
        <w:t>would wipe out her for</w:t>
      </w:r>
      <w:r w:rsidR="00687724" w:rsidRPr="00F86C44">
        <w:rPr>
          <w:rFonts w:cs="Arial"/>
          <w:color w:val="000000" w:themeColor="text1"/>
        </w:rPr>
        <w:t>e</w:t>
      </w:r>
      <w:r w:rsidRPr="00F86C44">
        <w:rPr>
          <w:rFonts w:cs="Arial"/>
          <w:color w:val="000000" w:themeColor="text1"/>
        </w:rPr>
        <w:t>closure action</w:t>
      </w:r>
      <w:r w:rsidR="00823E11" w:rsidRPr="00F86C44">
        <w:rPr>
          <w:rFonts w:cs="Arial"/>
          <w:color w:val="000000" w:themeColor="text1"/>
        </w:rPr>
        <w:t xml:space="preserve"> as well</w:t>
      </w:r>
      <w:r w:rsidRPr="00F86C44">
        <w:rPr>
          <w:rFonts w:cs="Arial"/>
          <w:color w:val="000000" w:themeColor="text1"/>
        </w:rPr>
        <w:t>.</w:t>
      </w:r>
      <w:r w:rsidR="00687724" w:rsidRPr="00F86C44">
        <w:rPr>
          <w:rFonts w:cs="Arial"/>
          <w:color w:val="000000" w:themeColor="text1"/>
        </w:rPr>
        <w:t xml:space="preserve"> If all of these parties are </w:t>
      </w:r>
      <w:r w:rsidR="00687724" w:rsidRPr="00F86C44">
        <w:rPr>
          <w:rFonts w:cs="Arial"/>
          <w:i/>
          <w:iCs/>
          <w:color w:val="000000" w:themeColor="text1"/>
        </w:rPr>
        <w:t>in pari delicto</w:t>
      </w:r>
      <w:r w:rsidR="00687724" w:rsidRPr="00F86C44">
        <w:rPr>
          <w:rFonts w:cs="Arial"/>
          <w:color w:val="000000" w:themeColor="text1"/>
        </w:rPr>
        <w:t>, the Court would abstain and they would be left to</w:t>
      </w:r>
      <w:r w:rsidR="009A1F9F" w:rsidRPr="00F86C44">
        <w:rPr>
          <w:rFonts w:cs="Arial"/>
          <w:color w:val="000000" w:themeColor="text1"/>
        </w:rPr>
        <w:t xml:space="preserve"> </w:t>
      </w:r>
      <w:r w:rsidR="00687724" w:rsidRPr="00F86C44">
        <w:rPr>
          <w:rFonts w:cs="Arial"/>
          <w:color w:val="000000" w:themeColor="text1"/>
        </w:rPr>
        <w:t>their own solutions.</w:t>
      </w:r>
      <w:r w:rsidR="00E645D9" w:rsidRPr="00F86C44">
        <w:rPr>
          <w:rFonts w:cs="Arial"/>
          <w:color w:val="000000" w:themeColor="text1"/>
        </w:rPr>
        <w:t xml:space="preserve"> </w:t>
      </w:r>
      <w:r w:rsidR="00687724" w:rsidRPr="00F86C44">
        <w:rPr>
          <w:rFonts w:cs="Arial"/>
          <w:color w:val="000000" w:themeColor="text1"/>
        </w:rPr>
        <w:t xml:space="preserve">Hamed </w:t>
      </w:r>
      <w:r w:rsidR="009A1F9F" w:rsidRPr="00F86C44">
        <w:rPr>
          <w:rFonts w:cs="Arial"/>
          <w:color w:val="000000" w:themeColor="text1"/>
        </w:rPr>
        <w:t xml:space="preserve">voiced support for this idea </w:t>
      </w:r>
      <w:r w:rsidR="00687724" w:rsidRPr="00F86C44">
        <w:rPr>
          <w:rFonts w:cs="Arial"/>
          <w:color w:val="000000" w:themeColor="text1"/>
        </w:rPr>
        <w:t xml:space="preserve">in </w:t>
      </w:r>
      <w:r w:rsidR="00E625FB" w:rsidRPr="00F86C44">
        <w:rPr>
          <w:rFonts w:cs="Arial"/>
          <w:color w:val="000000" w:themeColor="text1"/>
        </w:rPr>
        <w:t>an earlier r</w:t>
      </w:r>
      <w:r w:rsidR="00687724" w:rsidRPr="00F86C44">
        <w:rPr>
          <w:rFonts w:cs="Arial"/>
          <w:color w:val="000000" w:themeColor="text1"/>
        </w:rPr>
        <w:t>eply here (to Isam’s Opposition to Hamed’s Motion to Compel Bank Records</w:t>
      </w:r>
      <w:r w:rsidR="009A1F9F" w:rsidRPr="00F86C44">
        <w:rPr>
          <w:rFonts w:cs="Arial"/>
          <w:color w:val="000000" w:themeColor="text1"/>
        </w:rPr>
        <w:t>,</w:t>
      </w:r>
      <w:r w:rsidR="00687724" w:rsidRPr="00F86C44">
        <w:rPr>
          <w:rFonts w:cs="Arial"/>
          <w:color w:val="000000" w:themeColor="text1"/>
        </w:rPr>
        <w:t xml:space="preserve"> dated December 26, 2022</w:t>
      </w:r>
      <w:r w:rsidR="009A1F9F" w:rsidRPr="00F86C44">
        <w:rPr>
          <w:rFonts w:cs="Arial"/>
          <w:color w:val="000000" w:themeColor="text1"/>
        </w:rPr>
        <w:t>)</w:t>
      </w:r>
      <w:r w:rsidR="00687724" w:rsidRPr="00F86C44">
        <w:rPr>
          <w:rFonts w:cs="Arial"/>
          <w:color w:val="000000" w:themeColor="text1"/>
        </w:rPr>
        <w:t>:</w:t>
      </w:r>
    </w:p>
    <w:p w14:paraId="22C2DA52" w14:textId="77777777" w:rsidR="00687724" w:rsidRPr="00F86C44" w:rsidRDefault="00687724" w:rsidP="00823E11">
      <w:pPr>
        <w:ind w:left="720" w:right="720"/>
        <w:jc w:val="both"/>
        <w:outlineLvl w:val="0"/>
        <w:rPr>
          <w:rFonts w:cs="Arial"/>
          <w:color w:val="000000" w:themeColor="text1"/>
        </w:rPr>
      </w:pPr>
      <w:r w:rsidRPr="00F86C44">
        <w:rPr>
          <w:rFonts w:cs="Arial"/>
          <w:color w:val="000000" w:themeColor="text1"/>
        </w:rPr>
        <w:t xml:space="preserve">Instead of addressing Hamed’s motion, Isam largely substitutes the suggestion that because he alleges that principals of Sixteen Plus (Fathi and Wally) had unclean hands in 1996-2004, he should be free of any discovery responsibilities in this case. He ignores the 95% of the facts (as </w:t>
      </w:r>
      <w:r w:rsidRPr="00F86C44">
        <w:rPr>
          <w:rFonts w:cs="Arial"/>
          <w:color w:val="000000" w:themeColor="text1"/>
        </w:rPr>
        <w:lastRenderedPageBreak/>
        <w:t>to his and Manal’s extensive wrongdoing) alleged in the actual complaint</w:t>
      </w:r>
      <w:r w:rsidRPr="00F86C44">
        <w:rPr>
          <w:color w:val="000000" w:themeColor="text1"/>
        </w:rPr>
        <w:t xml:space="preserve">—in an effort </w:t>
      </w:r>
      <w:r w:rsidRPr="00F86C44">
        <w:rPr>
          <w:rFonts w:cs="Arial"/>
          <w:color w:val="000000" w:themeColor="text1"/>
        </w:rPr>
        <w:t xml:space="preserve">to seek </w:t>
      </w:r>
      <w:r w:rsidRPr="00F86C44">
        <w:rPr>
          <w:rFonts w:cs="Arial"/>
          <w:i/>
          <w:iCs/>
          <w:color w:val="000000" w:themeColor="text1"/>
          <w:u w:val="single"/>
        </w:rPr>
        <w:t>unilateral</w:t>
      </w:r>
      <w:r w:rsidRPr="00F86C44">
        <w:rPr>
          <w:rFonts w:cs="Arial"/>
          <w:color w:val="000000" w:themeColor="text1"/>
        </w:rPr>
        <w:t xml:space="preserve"> discovery sanctions against just Hamed. He does so under the rubric of the affirmative defense of </w:t>
      </w:r>
      <w:r w:rsidRPr="00F86C44">
        <w:rPr>
          <w:rFonts w:cs="Arial"/>
          <w:i/>
          <w:iCs/>
          <w:color w:val="000000" w:themeColor="text1"/>
        </w:rPr>
        <w:t>unclean hands</w:t>
      </w:r>
      <w:r w:rsidRPr="00F86C44">
        <w:rPr>
          <w:rFonts w:cs="Arial"/>
          <w:color w:val="000000" w:themeColor="text1"/>
        </w:rPr>
        <w:t>—which is not applicable at this stage</w:t>
      </w:r>
      <w:r w:rsidRPr="00F86C44">
        <w:rPr>
          <w:rStyle w:val="FootnoteReference"/>
          <w:rFonts w:cs="Arial"/>
          <w:color w:val="000000" w:themeColor="text1"/>
        </w:rPr>
        <w:footnoteReference w:id="8"/>
      </w:r>
      <w:r w:rsidRPr="00F86C44">
        <w:rPr>
          <w:rFonts w:cs="Arial"/>
          <w:color w:val="000000" w:themeColor="text1"/>
        </w:rPr>
        <w:t xml:space="preserve"> and is certainly </w:t>
      </w:r>
      <w:r w:rsidRPr="00F86C44">
        <w:rPr>
          <w:rFonts w:cs="Arial"/>
          <w:i/>
          <w:iCs/>
          <w:color w:val="000000" w:themeColor="text1"/>
          <w:u w:val="single"/>
        </w:rPr>
        <w:t>not yet</w:t>
      </w:r>
      <w:r w:rsidRPr="00F86C44">
        <w:rPr>
          <w:rFonts w:cs="Arial"/>
          <w:color w:val="000000" w:themeColor="text1"/>
        </w:rPr>
        <w:t xml:space="preserve"> applicable in any manner that would block discovery. He has, however, raised the issue and Hamed must, therefore, respond. </w:t>
      </w:r>
    </w:p>
    <w:p w14:paraId="283E4DFD" w14:textId="61A22B18" w:rsidR="00687724" w:rsidRPr="00F86C44" w:rsidRDefault="009A1F9F" w:rsidP="00823E11">
      <w:pPr>
        <w:ind w:left="720" w:right="720"/>
        <w:jc w:val="both"/>
        <w:outlineLvl w:val="0"/>
        <w:rPr>
          <w:rFonts w:cs="Arial"/>
          <w:color w:val="000000" w:themeColor="text1"/>
        </w:rPr>
      </w:pPr>
      <w:r w:rsidRPr="00F86C44">
        <w:rPr>
          <w:rFonts w:cs="Arial"/>
          <w:color w:val="000000" w:themeColor="text1"/>
        </w:rPr>
        <w:t xml:space="preserve">     </w:t>
      </w:r>
      <w:r w:rsidR="00687724" w:rsidRPr="00F86C44">
        <w:rPr>
          <w:rFonts w:cs="Arial"/>
          <w:color w:val="000000" w:themeColor="text1"/>
        </w:rPr>
        <w:t xml:space="preserve">What Isam is confusing in his opposition are “unclean hands” and “in pari delicto.” Unclean hands is a </w:t>
      </w:r>
      <w:r w:rsidR="00687724" w:rsidRPr="00F86C44">
        <w:rPr>
          <w:rFonts w:cs="Arial"/>
          <w:i/>
          <w:iCs/>
          <w:color w:val="000000" w:themeColor="text1"/>
        </w:rPr>
        <w:t>unilateral</w:t>
      </w:r>
      <w:r w:rsidR="00687724" w:rsidRPr="00F86C44">
        <w:rPr>
          <w:rFonts w:cs="Arial"/>
          <w:color w:val="000000" w:themeColor="text1"/>
        </w:rPr>
        <w:t xml:space="preserve"> affirmative defense based in equity. If, as alleged in the complaint—which still controls at this point—ALL of the parties have unclean hands, both here and in the companion foreclosure action (consolidated 342/65),</w:t>
      </w:r>
      <w:r w:rsidR="00687724" w:rsidRPr="00F86C44">
        <w:rPr>
          <w:rStyle w:val="FootnoteReference"/>
          <w:rFonts w:cs="Arial"/>
          <w:color w:val="000000" w:themeColor="text1"/>
        </w:rPr>
        <w:footnoteReference w:id="9"/>
      </w:r>
      <w:r w:rsidR="00687724" w:rsidRPr="00F86C44">
        <w:rPr>
          <w:rFonts w:cs="Arial"/>
          <w:color w:val="000000" w:themeColor="text1"/>
        </w:rPr>
        <w:t xml:space="preserve"> then the Court is presented with bilateral (or more accurately, multilateral) wrongdoing. One factual issue for the future is not, therefore, whether </w:t>
      </w:r>
      <w:r w:rsidR="00687724" w:rsidRPr="00F86C44">
        <w:rPr>
          <w:rFonts w:cs="Arial"/>
          <w:i/>
          <w:iCs/>
          <w:color w:val="000000" w:themeColor="text1"/>
        </w:rPr>
        <w:t>just one of the alleged wrongdoers should be singled out and denied basic discovery responses</w:t>
      </w:r>
      <w:r w:rsidR="00687724" w:rsidRPr="00F86C44">
        <w:rPr>
          <w:rStyle w:val="FootnoteReference"/>
          <w:rFonts w:cs="Arial"/>
          <w:i/>
          <w:iCs/>
          <w:color w:val="000000" w:themeColor="text1"/>
        </w:rPr>
        <w:footnoteReference w:id="10"/>
      </w:r>
      <w:r w:rsidR="00687724" w:rsidRPr="00F86C44">
        <w:rPr>
          <w:rFonts w:cs="Arial"/>
          <w:color w:val="000000" w:themeColor="text1"/>
        </w:rPr>
        <w:t xml:space="preserve">—but rather: Should they </w:t>
      </w:r>
      <w:r w:rsidR="00687724" w:rsidRPr="00F86C44">
        <w:rPr>
          <w:rFonts w:cs="Arial"/>
          <w:i/>
          <w:iCs/>
          <w:color w:val="000000" w:themeColor="text1"/>
          <w:u w:val="single"/>
        </w:rPr>
        <w:t>all</w:t>
      </w:r>
      <w:r w:rsidR="00687724" w:rsidRPr="00F86C44">
        <w:rPr>
          <w:rFonts w:cs="Arial"/>
          <w:color w:val="000000" w:themeColor="text1"/>
        </w:rPr>
        <w:t xml:space="preserve"> be affected in some manner by this revelation? Although Hamed shows that this isn’t yet the time to apply the doctrine, as not enough facts are of record—he responds, nonetheless. </w:t>
      </w:r>
    </w:p>
    <w:p w14:paraId="7942A059" w14:textId="2D5E082B" w:rsidR="00687724" w:rsidRPr="00F86C44" w:rsidRDefault="009A1F9F" w:rsidP="00823E11">
      <w:pPr>
        <w:ind w:left="720" w:right="720"/>
        <w:jc w:val="both"/>
        <w:outlineLvl w:val="0"/>
        <w:rPr>
          <w:rFonts w:cs="Arial"/>
          <w:color w:val="000000" w:themeColor="text1"/>
          <w:bdr w:val="none" w:sz="0" w:space="0" w:color="auto" w:frame="1"/>
        </w:rPr>
      </w:pPr>
      <w:r w:rsidRPr="00F86C44">
        <w:rPr>
          <w:rFonts w:cs="Arial"/>
          <w:color w:val="000000" w:themeColor="text1"/>
        </w:rPr>
        <w:t xml:space="preserve">     </w:t>
      </w:r>
      <w:r w:rsidR="00687724" w:rsidRPr="00F86C44">
        <w:rPr>
          <w:rFonts w:cs="Arial"/>
          <w:color w:val="000000" w:themeColor="text1"/>
        </w:rPr>
        <w:t>Indeed, Hamed has, himself, also given notice of the issue of relative and mutual wrongdoing in both the companion foreclosure action and here.</w:t>
      </w:r>
      <w:r w:rsidR="00687724" w:rsidRPr="00F86C44">
        <w:rPr>
          <w:rStyle w:val="FootnoteReference"/>
          <w:rFonts w:cs="Arial"/>
          <w:color w:val="000000" w:themeColor="text1"/>
        </w:rPr>
        <w:footnoteReference w:id="11"/>
      </w:r>
      <w:r w:rsidR="00687724" w:rsidRPr="00F86C44">
        <w:rPr>
          <w:rFonts w:cs="Arial"/>
          <w:color w:val="000000" w:themeColor="text1"/>
        </w:rPr>
        <w:t xml:space="preserve"> He has also raised t</w:t>
      </w:r>
      <w:r w:rsidR="00687724" w:rsidRPr="00F86C44">
        <w:rPr>
          <w:rFonts w:cs="Arial"/>
          <w:color w:val="000000" w:themeColor="text1"/>
          <w:bdr w:val="none" w:sz="0" w:space="0" w:color="auto" w:frame="1"/>
        </w:rPr>
        <w:t>he doctrine of </w:t>
      </w:r>
      <w:r w:rsidR="00687724" w:rsidRPr="00F86C44">
        <w:rPr>
          <w:rFonts w:cs="Arial"/>
          <w:i/>
          <w:iCs/>
          <w:color w:val="000000" w:themeColor="text1"/>
          <w:bdr w:val="none" w:sz="0" w:space="0" w:color="auto" w:frame="1"/>
        </w:rPr>
        <w:t>in pari delicto</w:t>
      </w:r>
      <w:r w:rsidR="00687724" w:rsidRPr="00F86C44">
        <w:rPr>
          <w:rFonts w:cs="Arial"/>
          <w:color w:val="000000" w:themeColor="text1"/>
          <w:bdr w:val="none" w:sz="0" w:space="0" w:color="auto" w:frame="1"/>
        </w:rPr>
        <w:t xml:space="preserve">, which has been </w:t>
      </w:r>
      <w:r w:rsidR="00687724" w:rsidRPr="00F86C44">
        <w:rPr>
          <w:rFonts w:cs="Arial"/>
          <w:color w:val="000000" w:themeColor="text1"/>
          <w:bdr w:val="none" w:sz="0" w:space="0" w:color="auto" w:frame="1"/>
        </w:rPr>
        <w:lastRenderedPageBreak/>
        <w:t>recognized in almost all jurisdictions and provides that a party may not assert a position against another if the party complaining bears fault for the claim. </w:t>
      </w:r>
      <w:r w:rsidR="00687724" w:rsidRPr="00F86C44">
        <w:rPr>
          <w:rFonts w:cs="Arial"/>
          <w:i/>
          <w:iCs/>
          <w:color w:val="000000" w:themeColor="text1"/>
          <w:bdr w:val="none" w:sz="0" w:space="0" w:color="auto" w:frame="1"/>
        </w:rPr>
        <w:t>Official Comm. of Unsecured Creditors v. R.F. Lafferty &amp; Co.</w:t>
      </w:r>
      <w:r w:rsidR="00687724" w:rsidRPr="00F86C44">
        <w:rPr>
          <w:rFonts w:cs="Arial"/>
          <w:color w:val="000000" w:themeColor="text1"/>
          <w:bdr w:val="none" w:sz="0" w:space="0" w:color="auto" w:frame="1"/>
        </w:rPr>
        <w:t>, 267 F.3d 340, 354 (3d Cir. 2001). In 1985, the U.S. Supreme Court applied it, stating: “The entire phrase </w:t>
      </w:r>
      <w:r w:rsidR="00687724" w:rsidRPr="00F86C44">
        <w:rPr>
          <w:rFonts w:cs="Arial"/>
          <w:i/>
          <w:iCs/>
          <w:color w:val="000000" w:themeColor="text1"/>
          <w:bdr w:val="none" w:sz="0" w:space="0" w:color="auto" w:frame="1"/>
        </w:rPr>
        <w:t>in pari delicto potior est conditio defendantis</w:t>
      </w:r>
      <w:r w:rsidR="00687724" w:rsidRPr="00F86C44">
        <w:rPr>
          <w:rFonts w:cs="Arial"/>
          <w:color w:val="000000" w:themeColor="text1"/>
          <w:bdr w:val="none" w:sz="0" w:space="0" w:color="auto" w:frame="1"/>
        </w:rPr>
        <w:t> translates literally to mean, "[i]n a case of equal or mutual fault. . .the position of the [defending] party. . .is the better one" </w:t>
      </w:r>
      <w:r w:rsidR="00687724" w:rsidRPr="00F86C44">
        <w:rPr>
          <w:rFonts w:cs="Arial"/>
          <w:i/>
          <w:iCs/>
          <w:color w:val="000000" w:themeColor="text1"/>
          <w:bdr w:val="none" w:sz="0" w:space="0" w:color="auto" w:frame="1"/>
        </w:rPr>
        <w:t>Bateman Eichler, Hill Richards, Inc. v. Berner</w:t>
      </w:r>
      <w:r w:rsidR="00687724" w:rsidRPr="00F86C44">
        <w:rPr>
          <w:rFonts w:cs="Arial"/>
          <w:color w:val="000000" w:themeColor="text1"/>
          <w:bdr w:val="none" w:sz="0" w:space="0" w:color="auto" w:frame="1"/>
        </w:rPr>
        <w:t>, 472 U.S. 299, 306 (1985) (</w:t>
      </w:r>
      <w:r w:rsidR="00687724" w:rsidRPr="00F86C44">
        <w:rPr>
          <w:rFonts w:cs="Arial"/>
          <w:i/>
          <w:iCs/>
          <w:color w:val="000000" w:themeColor="text1"/>
          <w:bdr w:val="none" w:sz="0" w:space="0" w:color="auto" w:frame="1"/>
        </w:rPr>
        <w:t>citing</w:t>
      </w:r>
      <w:r w:rsidR="00687724" w:rsidRPr="00F86C44">
        <w:rPr>
          <w:rFonts w:cs="Arial"/>
          <w:color w:val="000000" w:themeColor="text1"/>
          <w:bdr w:val="none" w:sz="0" w:space="0" w:color="auto" w:frame="1"/>
        </w:rPr>
        <w:t> </w:t>
      </w:r>
      <w:r w:rsidR="00687724" w:rsidRPr="00F86C44">
        <w:rPr>
          <w:rFonts w:cs="Arial"/>
          <w:i/>
          <w:iCs/>
          <w:color w:val="000000" w:themeColor="text1"/>
          <w:bdr w:val="none" w:sz="0" w:space="0" w:color="auto" w:frame="1"/>
        </w:rPr>
        <w:t>Black' s Law Dictionary</w:t>
      </w:r>
      <w:r w:rsidR="00687724" w:rsidRPr="00F86C44">
        <w:rPr>
          <w:rFonts w:cs="Arial"/>
          <w:color w:val="000000" w:themeColor="text1"/>
          <w:bdr w:val="none" w:sz="0" w:space="0" w:color="auto" w:frame="1"/>
        </w:rPr>
        <w:t> 711. (5th ed. 1979)). As an equitable doctrine, </w:t>
      </w:r>
      <w:r w:rsidR="00687724" w:rsidRPr="00F86C44">
        <w:rPr>
          <w:rFonts w:cs="Arial"/>
          <w:i/>
          <w:iCs/>
          <w:color w:val="000000" w:themeColor="text1"/>
          <w:bdr w:val="none" w:sz="0" w:space="0" w:color="auto" w:frame="1"/>
        </w:rPr>
        <w:t>in pari delicto</w:t>
      </w:r>
      <w:r w:rsidR="00687724" w:rsidRPr="00F86C44">
        <w:rPr>
          <w:rFonts w:cs="Arial"/>
          <w:color w:val="000000" w:themeColor="text1"/>
          <w:bdr w:val="none" w:sz="0" w:space="0" w:color="auto" w:frame="1"/>
        </w:rPr>
        <w:t> applies to prevent culpable parties</w:t>
      </w:r>
      <w:r w:rsidR="00687724" w:rsidRPr="00F86C44">
        <w:rPr>
          <w:rStyle w:val="FootnoteReference"/>
          <w:rFonts w:cs="Arial"/>
          <w:color w:val="000000" w:themeColor="text1"/>
          <w:bdr w:val="none" w:sz="0" w:space="0" w:color="auto" w:frame="1"/>
        </w:rPr>
        <w:footnoteReference w:id="12"/>
      </w:r>
      <w:r w:rsidR="00687724" w:rsidRPr="00F86C44">
        <w:rPr>
          <w:rFonts w:cs="Arial"/>
          <w:color w:val="000000" w:themeColor="text1"/>
          <w:bdr w:val="none" w:sz="0" w:space="0" w:color="auto" w:frame="1"/>
        </w:rPr>
        <w:t xml:space="preserve"> from benefitting from their wrongdoings, </w:t>
      </w:r>
      <w:r w:rsidR="00687724" w:rsidRPr="00F86C44">
        <w:rPr>
          <w:rFonts w:cs="Arial"/>
          <w:i/>
          <w:iCs/>
          <w:color w:val="000000" w:themeColor="text1"/>
          <w:bdr w:val="none" w:sz="0" w:space="0" w:color="auto" w:frame="1"/>
        </w:rPr>
        <w:t>Official Comm. at</w:t>
      </w:r>
      <w:r w:rsidR="00687724" w:rsidRPr="00F86C44">
        <w:rPr>
          <w:rFonts w:cs="Arial"/>
          <w:color w:val="000000" w:themeColor="text1"/>
          <w:bdr w:val="none" w:sz="0" w:space="0" w:color="auto" w:frame="1"/>
        </w:rPr>
        <w:t> 437 F.3d 1145, 1152, and to ensure that courts do not "lend their good offices to mediating disputes among wrongdoers." </w:t>
      </w:r>
      <w:r w:rsidR="00687724" w:rsidRPr="00F86C44">
        <w:rPr>
          <w:rFonts w:cs="Arial"/>
          <w:i/>
          <w:iCs/>
          <w:color w:val="000000" w:themeColor="text1"/>
          <w:bdr w:val="none" w:sz="0" w:space="0" w:color="auto" w:frame="1"/>
        </w:rPr>
        <w:t xml:space="preserve">Bateman </w:t>
      </w:r>
      <w:r w:rsidR="00687724" w:rsidRPr="00F86C44">
        <w:rPr>
          <w:rFonts w:cs="Arial"/>
          <w:color w:val="000000" w:themeColor="text1"/>
          <w:bdr w:val="none" w:sz="0" w:space="0" w:color="auto" w:frame="1"/>
        </w:rPr>
        <w:t>at 306.</w:t>
      </w:r>
    </w:p>
    <w:p w14:paraId="0C0E7471" w14:textId="02D22DBB" w:rsidR="00687724" w:rsidRPr="00F86C44" w:rsidRDefault="00823E11" w:rsidP="00823E11">
      <w:pPr>
        <w:jc w:val="center"/>
        <w:textAlignment w:val="baseline"/>
        <w:outlineLvl w:val="0"/>
        <w:rPr>
          <w:rFonts w:cs="Arial"/>
          <w:color w:val="000000" w:themeColor="text1"/>
          <w:bdr w:val="none" w:sz="0" w:space="0" w:color="auto" w:frame="1"/>
        </w:rPr>
      </w:pPr>
      <w:r w:rsidRPr="00F86C44">
        <w:rPr>
          <w:rFonts w:cs="Arial"/>
          <w:color w:val="000000" w:themeColor="text1"/>
          <w:bdr w:val="none" w:sz="0" w:space="0" w:color="auto" w:frame="1"/>
        </w:rPr>
        <w:t>* * * *</w:t>
      </w:r>
    </w:p>
    <w:p w14:paraId="2195BB24" w14:textId="77777777" w:rsidR="00687724" w:rsidRPr="00F86C44" w:rsidRDefault="00687724" w:rsidP="00687724">
      <w:pPr>
        <w:ind w:firstLine="720"/>
        <w:jc w:val="both"/>
        <w:textAlignment w:val="baseline"/>
        <w:outlineLvl w:val="0"/>
        <w:rPr>
          <w:rFonts w:cs="Arial"/>
          <w:color w:val="000000" w:themeColor="text1"/>
          <w:sz w:val="8"/>
          <w:szCs w:val="8"/>
          <w:bdr w:val="none" w:sz="0" w:space="0" w:color="auto" w:frame="1"/>
        </w:rPr>
      </w:pPr>
    </w:p>
    <w:p w14:paraId="72BD943C" w14:textId="5CB086CF" w:rsidR="00687724" w:rsidRPr="00F86C44" w:rsidRDefault="00687724" w:rsidP="00823E11">
      <w:pPr>
        <w:ind w:left="720" w:right="720"/>
        <w:jc w:val="both"/>
        <w:textAlignment w:val="baseline"/>
        <w:outlineLvl w:val="0"/>
        <w:rPr>
          <w:rStyle w:val="ssrfcpassagedeactivated"/>
          <w:rFonts w:eastAsiaTheme="majorEastAsia" w:cs="Arial"/>
          <w:color w:val="000000" w:themeColor="text1"/>
          <w:bdr w:val="none" w:sz="0" w:space="0" w:color="auto" w:frame="1"/>
        </w:rPr>
      </w:pPr>
      <w:r w:rsidRPr="00F86C44">
        <w:rPr>
          <w:rFonts w:cs="Arial"/>
          <w:color w:val="000000" w:themeColor="text1"/>
          <w:bdr w:val="none" w:sz="0" w:space="0" w:color="auto" w:frame="1"/>
        </w:rPr>
        <w:tab/>
      </w:r>
      <w:bookmarkStart w:id="6" w:name="_Hlk122645347"/>
      <w:r w:rsidRPr="00F86C44">
        <w:rPr>
          <w:rStyle w:val="ssrfcpassagedeactivated"/>
          <w:rFonts w:eastAsiaTheme="majorEastAsia" w:cs="Arial"/>
          <w:color w:val="000000" w:themeColor="text1"/>
          <w:bdr w:val="none" w:sz="0" w:space="0" w:color="auto" w:frame="1"/>
        </w:rPr>
        <w:t xml:space="preserve">Moreover, </w:t>
      </w:r>
      <w:r w:rsidRPr="00F86C44">
        <w:rPr>
          <w:rStyle w:val="ssrfcpassagedeactivated"/>
          <w:rFonts w:eastAsiaTheme="majorEastAsia" w:cs="Arial"/>
          <w:i/>
          <w:iCs/>
          <w:color w:val="000000" w:themeColor="text1"/>
          <w:u w:val="single"/>
          <w:bdr w:val="none" w:sz="0" w:space="0" w:color="auto" w:frame="1"/>
        </w:rPr>
        <w:t>the application of the doctrine here would not reward or favor either side</w:t>
      </w:r>
      <w:r w:rsidRPr="00F86C44">
        <w:rPr>
          <w:rStyle w:val="ssrfcpassagedeactivated"/>
          <w:rFonts w:eastAsiaTheme="majorEastAsia" w:cs="Arial"/>
          <w:color w:val="000000" w:themeColor="text1"/>
          <w:bdr w:val="none" w:sz="0" w:space="0" w:color="auto" w:frame="1"/>
        </w:rPr>
        <w:t>.</w:t>
      </w:r>
      <w:r w:rsidRPr="00F86C44">
        <w:rPr>
          <w:rStyle w:val="FootnoteReference"/>
          <w:rFonts w:cs="Arial"/>
          <w:color w:val="000000" w:themeColor="text1"/>
          <w:bdr w:val="none" w:sz="0" w:space="0" w:color="auto" w:frame="1"/>
        </w:rPr>
        <w:footnoteReference w:id="13"/>
      </w:r>
      <w:r w:rsidRPr="00F86C44">
        <w:rPr>
          <w:rStyle w:val="ssrfcpassagedeactivated"/>
          <w:rFonts w:eastAsiaTheme="majorEastAsia" w:cs="Arial"/>
          <w:color w:val="000000" w:themeColor="text1"/>
          <w:bdr w:val="none" w:sz="0" w:space="0" w:color="auto" w:frame="1"/>
        </w:rPr>
        <w:t xml:space="preserve"> The refusal of this Court to participate would not end up with one or the other of the families in control of the land—it would leave them in a deadlock—with the property still subject to Manal’s mortgage, but with no way to resolve the situation without </w:t>
      </w:r>
      <w:r w:rsidRPr="00F86C44">
        <w:rPr>
          <w:rStyle w:val="ssrfcpassagedeactivated"/>
          <w:rFonts w:eastAsiaTheme="majorEastAsia" w:cs="Arial"/>
          <w:i/>
          <w:iCs/>
          <w:color w:val="000000" w:themeColor="text1"/>
          <w:bdr w:val="none" w:sz="0" w:space="0" w:color="auto" w:frame="1"/>
        </w:rPr>
        <w:t>mutual</w:t>
      </w:r>
      <w:r w:rsidRPr="00F86C44">
        <w:rPr>
          <w:rStyle w:val="ssrfcpassagedeactivated"/>
          <w:rFonts w:eastAsiaTheme="majorEastAsia" w:cs="Arial"/>
          <w:color w:val="000000" w:themeColor="text1"/>
          <w:bdr w:val="none" w:sz="0" w:space="0" w:color="auto" w:frame="1"/>
        </w:rPr>
        <w:t xml:space="preserve"> agreement. The Court would, in the very truest meaning of the phrase, “leave the parties to their own solutions.” They could then solve the problem by immediate settlement, or, for the time being, leave it deadlocked with a 50/50 ownership. Nor could the Hameds and Yusufs end the dispute without Manal’s lifting of the lien of the mortgage—making her a fully involved participant in any solution.</w:t>
      </w:r>
      <w:bookmarkEnd w:id="6"/>
    </w:p>
    <w:p w14:paraId="7B308D2F" w14:textId="77777777" w:rsidR="00823E11" w:rsidRPr="00F86C44" w:rsidRDefault="00823E11" w:rsidP="00823E11">
      <w:pPr>
        <w:ind w:left="720" w:right="720"/>
        <w:jc w:val="both"/>
        <w:textAlignment w:val="baseline"/>
        <w:outlineLvl w:val="0"/>
        <w:rPr>
          <w:rStyle w:val="ssrfcpassagedeactivated"/>
          <w:rFonts w:eastAsiaTheme="majorEastAsia" w:cs="Arial"/>
          <w:color w:val="000000" w:themeColor="text1"/>
          <w:bdr w:val="none" w:sz="0" w:space="0" w:color="auto" w:frame="1"/>
        </w:rPr>
      </w:pPr>
    </w:p>
    <w:p w14:paraId="4B1E18F7" w14:textId="02BC4CD6" w:rsidR="00823E11" w:rsidRPr="00F86C44" w:rsidRDefault="00823E11" w:rsidP="00793405">
      <w:pPr>
        <w:spacing w:line="480" w:lineRule="auto"/>
        <w:jc w:val="both"/>
        <w:outlineLvl w:val="0"/>
        <w:rPr>
          <w:rFonts w:cs="Arial"/>
          <w:color w:val="000000" w:themeColor="text1"/>
        </w:rPr>
      </w:pPr>
      <w:r w:rsidRPr="00F86C44">
        <w:rPr>
          <w:rFonts w:cs="Arial"/>
          <w:color w:val="000000" w:themeColor="text1"/>
        </w:rPr>
        <w:lastRenderedPageBreak/>
        <w:tab/>
        <w:t>Thus, once it has been pled by defendants, and once the facts are known</w:t>
      </w:r>
      <w:r w:rsidR="00E625FB" w:rsidRPr="00F86C44">
        <w:rPr>
          <w:rFonts w:cs="Arial"/>
          <w:color w:val="000000" w:themeColor="text1"/>
        </w:rPr>
        <w:t xml:space="preserve"> and of record</w:t>
      </w:r>
      <w:r w:rsidRPr="00F86C44">
        <w:rPr>
          <w:rFonts w:cs="Arial"/>
          <w:color w:val="000000" w:themeColor="text1"/>
        </w:rPr>
        <w:t xml:space="preserve">, this doctrine may well apply. But to suggest that is applicable here </w:t>
      </w:r>
      <w:r w:rsidR="00E625FB" w:rsidRPr="00F86C44">
        <w:rPr>
          <w:rFonts w:cs="Arial"/>
          <w:color w:val="000000" w:themeColor="text1"/>
        </w:rPr>
        <w:t xml:space="preserve">at this stage, </w:t>
      </w:r>
      <w:r w:rsidRPr="00F86C44">
        <w:rPr>
          <w:rFonts w:cs="Arial"/>
          <w:color w:val="000000" w:themeColor="text1"/>
        </w:rPr>
        <w:t xml:space="preserve">or in any way is certain enough </w:t>
      </w:r>
      <w:r w:rsidR="00E625FB" w:rsidRPr="00F86C44">
        <w:rPr>
          <w:rFonts w:cs="Arial"/>
          <w:color w:val="000000" w:themeColor="text1"/>
        </w:rPr>
        <w:t xml:space="preserve">now </w:t>
      </w:r>
      <w:r w:rsidRPr="00F86C44">
        <w:rPr>
          <w:rFonts w:cs="Arial"/>
          <w:color w:val="000000" w:themeColor="text1"/>
        </w:rPr>
        <w:t>to make the amended complaint futile is nonsensical.</w:t>
      </w:r>
    </w:p>
    <w:p w14:paraId="17D622C2" w14:textId="19A742A0" w:rsidR="00823E11" w:rsidRPr="00F86C44" w:rsidRDefault="00823E11" w:rsidP="00823E11">
      <w:pPr>
        <w:pStyle w:val="ListParagraph"/>
        <w:numPr>
          <w:ilvl w:val="0"/>
          <w:numId w:val="34"/>
        </w:numPr>
        <w:spacing w:after="0" w:line="480" w:lineRule="auto"/>
        <w:jc w:val="both"/>
        <w:outlineLvl w:val="0"/>
        <w:rPr>
          <w:rFonts w:ascii="Arial" w:hAnsi="Arial" w:cs="Arial"/>
          <w:b/>
          <w:bCs/>
          <w:color w:val="000000" w:themeColor="text1"/>
          <w:sz w:val="24"/>
        </w:rPr>
      </w:pPr>
      <w:r w:rsidRPr="00F86C44">
        <w:rPr>
          <w:rFonts w:ascii="Arial" w:hAnsi="Arial" w:cs="Arial"/>
          <w:b/>
          <w:bCs/>
          <w:color w:val="000000" w:themeColor="text1"/>
          <w:sz w:val="24"/>
        </w:rPr>
        <w:t>Laches</w:t>
      </w:r>
    </w:p>
    <w:p w14:paraId="244988F7" w14:textId="41A474B2" w:rsidR="00823E11" w:rsidRPr="00F86C44" w:rsidRDefault="00823E11" w:rsidP="00485563">
      <w:pPr>
        <w:spacing w:line="480" w:lineRule="auto"/>
        <w:ind w:firstLine="720"/>
        <w:jc w:val="both"/>
        <w:outlineLvl w:val="0"/>
        <w:rPr>
          <w:rFonts w:cs="Arial"/>
          <w:color w:val="000000" w:themeColor="text1"/>
        </w:rPr>
      </w:pPr>
      <w:r w:rsidRPr="00F86C44">
        <w:rPr>
          <w:rFonts w:cs="Arial"/>
          <w:color w:val="000000" w:themeColor="text1"/>
        </w:rPr>
        <w:t xml:space="preserve">Again, laches has not been pled. </w:t>
      </w:r>
      <w:r w:rsidR="00485563" w:rsidRPr="00F86C44">
        <w:rPr>
          <w:rFonts w:cs="Arial"/>
          <w:color w:val="000000" w:themeColor="text1"/>
        </w:rPr>
        <w:t xml:space="preserve">And, like the argument as to the statute of limitations, it is not applicable to a </w:t>
      </w:r>
      <w:r w:rsidR="00E625FB" w:rsidRPr="00F86C44">
        <w:rPr>
          <w:rFonts w:cs="Arial"/>
          <w:color w:val="000000" w:themeColor="text1"/>
        </w:rPr>
        <w:t>new</w:t>
      </w:r>
      <w:r w:rsidR="00485563" w:rsidRPr="00F86C44">
        <w:rPr>
          <w:rFonts w:cs="Arial"/>
          <w:color w:val="000000" w:themeColor="text1"/>
        </w:rPr>
        <w:t xml:space="preserve"> CICO</w:t>
      </w:r>
      <w:r w:rsidR="00E625FB" w:rsidRPr="00F86C44">
        <w:rPr>
          <w:rFonts w:cs="Arial"/>
          <w:color w:val="000000" w:themeColor="text1"/>
        </w:rPr>
        <w:t xml:space="preserve"> conspiracy</w:t>
      </w:r>
      <w:r w:rsidR="00485563" w:rsidRPr="00F86C44">
        <w:rPr>
          <w:rFonts w:cs="Arial"/>
          <w:color w:val="000000" w:themeColor="text1"/>
        </w:rPr>
        <w:t>.</w:t>
      </w:r>
    </w:p>
    <w:p w14:paraId="7D8ECA58" w14:textId="6C3C4885" w:rsidR="00485563" w:rsidRPr="00F86C44" w:rsidRDefault="00BB3D69" w:rsidP="00BB3D69">
      <w:pPr>
        <w:pStyle w:val="ListParagraph"/>
        <w:numPr>
          <w:ilvl w:val="0"/>
          <w:numId w:val="34"/>
        </w:numPr>
        <w:spacing w:after="0" w:line="480" w:lineRule="auto"/>
        <w:jc w:val="both"/>
        <w:outlineLvl w:val="0"/>
        <w:rPr>
          <w:rFonts w:ascii="Arial" w:hAnsi="Arial" w:cs="Arial"/>
          <w:b/>
          <w:bCs/>
          <w:color w:val="000000" w:themeColor="text1"/>
          <w:sz w:val="24"/>
        </w:rPr>
      </w:pPr>
      <w:r w:rsidRPr="00F86C44">
        <w:rPr>
          <w:rFonts w:ascii="Arial" w:hAnsi="Arial" w:cs="Arial"/>
          <w:b/>
          <w:bCs/>
          <w:color w:val="000000" w:themeColor="text1"/>
          <w:sz w:val="24"/>
        </w:rPr>
        <w:t>Conspiratorial Conduct</w:t>
      </w:r>
    </w:p>
    <w:p w14:paraId="5FB7194A" w14:textId="614DCFDC" w:rsidR="00BB3D69" w:rsidRPr="00F86C44" w:rsidRDefault="00BB3D69" w:rsidP="000476D9">
      <w:pPr>
        <w:spacing w:line="480" w:lineRule="auto"/>
        <w:ind w:firstLine="720"/>
        <w:jc w:val="both"/>
        <w:outlineLvl w:val="0"/>
        <w:rPr>
          <w:rFonts w:cs="Arial"/>
          <w:color w:val="000000" w:themeColor="text1"/>
        </w:rPr>
      </w:pPr>
      <w:r w:rsidRPr="00F86C44">
        <w:rPr>
          <w:rFonts w:cs="Arial"/>
          <w:color w:val="000000" w:themeColor="text1"/>
        </w:rPr>
        <w:t xml:space="preserve">This section is </w:t>
      </w:r>
      <w:r w:rsidR="000476D9" w:rsidRPr="00F86C44">
        <w:rPr>
          <w:rFonts w:cs="Arial"/>
          <w:color w:val="000000" w:themeColor="text1"/>
        </w:rPr>
        <w:t xml:space="preserve">rife with factual errors and conclusory pronouncements. Because of the inflammatory nature of the statements, Hamed with respond by presenting the opposition language </w:t>
      </w:r>
      <w:r w:rsidR="000476D9" w:rsidRPr="00F86C44">
        <w:rPr>
          <w:rFonts w:cs="Arial"/>
          <w:i/>
          <w:iCs/>
          <w:color w:val="000000" w:themeColor="text1"/>
        </w:rPr>
        <w:t>verbatim</w:t>
      </w:r>
      <w:r w:rsidR="000476D9" w:rsidRPr="00F86C44">
        <w:rPr>
          <w:rFonts w:cs="Arial"/>
          <w:color w:val="000000" w:themeColor="text1"/>
        </w:rPr>
        <w:t>.</w:t>
      </w:r>
    </w:p>
    <w:p w14:paraId="33A156AD" w14:textId="2292C396" w:rsidR="000476D9" w:rsidRPr="00F86C44" w:rsidRDefault="000476D9" w:rsidP="000476D9">
      <w:pPr>
        <w:pStyle w:val="BodyText"/>
        <w:widowControl/>
        <w:numPr>
          <w:ilvl w:val="0"/>
          <w:numId w:val="41"/>
        </w:numPr>
        <w:jc w:val="both"/>
        <w:outlineLvl w:val="0"/>
        <w:rPr>
          <w:color w:val="000000" w:themeColor="text1"/>
        </w:rPr>
      </w:pPr>
      <w:r w:rsidRPr="00F86C44">
        <w:rPr>
          <w:color w:val="000000" w:themeColor="text1"/>
        </w:rPr>
        <w:t>“As explained in the Factual Introduction section, Judge Brady has found that the partners of the Sixteen Plus Corporation are unable to prove the means by which partnership assets are to be distributed as between themselves as they have participated in intentional criminal conduct, the destruction of records, and money laundering</w:t>
      </w:r>
      <w:r w:rsidRPr="00F86C44">
        <w:rPr>
          <w:color w:val="000000" w:themeColor="text1"/>
          <w:spacing w:val="51"/>
        </w:rPr>
        <w:t xml:space="preserve"> </w:t>
      </w:r>
      <w:r w:rsidRPr="00F86C44">
        <w:rPr>
          <w:color w:val="000000" w:themeColor="text1"/>
        </w:rPr>
        <w:t>to</w:t>
      </w:r>
      <w:r w:rsidRPr="00F86C44">
        <w:rPr>
          <w:color w:val="000000" w:themeColor="text1"/>
          <w:spacing w:val="51"/>
        </w:rPr>
        <w:t xml:space="preserve"> </w:t>
      </w:r>
      <w:r w:rsidRPr="00F86C44">
        <w:rPr>
          <w:color w:val="000000" w:themeColor="text1"/>
        </w:rPr>
        <w:t>facilitate</w:t>
      </w:r>
      <w:r w:rsidRPr="00F86C44">
        <w:rPr>
          <w:color w:val="000000" w:themeColor="text1"/>
          <w:spacing w:val="49"/>
        </w:rPr>
        <w:t xml:space="preserve"> </w:t>
      </w:r>
      <w:r w:rsidRPr="00F86C44">
        <w:rPr>
          <w:color w:val="000000" w:themeColor="text1"/>
        </w:rPr>
        <w:t>the</w:t>
      </w:r>
      <w:r w:rsidRPr="00F86C44">
        <w:rPr>
          <w:color w:val="000000" w:themeColor="text1"/>
          <w:spacing w:val="52"/>
        </w:rPr>
        <w:t xml:space="preserve"> </w:t>
      </w:r>
      <w:r w:rsidRPr="00F86C44">
        <w:rPr>
          <w:color w:val="000000" w:themeColor="text1"/>
        </w:rPr>
        <w:t>avoidance</w:t>
      </w:r>
      <w:r w:rsidRPr="00F86C44">
        <w:rPr>
          <w:color w:val="000000" w:themeColor="text1"/>
          <w:spacing w:val="51"/>
        </w:rPr>
        <w:t xml:space="preserve"> </w:t>
      </w:r>
      <w:r w:rsidRPr="00F86C44">
        <w:rPr>
          <w:color w:val="000000" w:themeColor="text1"/>
        </w:rPr>
        <w:t>of</w:t>
      </w:r>
      <w:r w:rsidRPr="00F86C44">
        <w:rPr>
          <w:color w:val="000000" w:themeColor="text1"/>
          <w:spacing w:val="50"/>
        </w:rPr>
        <w:t xml:space="preserve"> </w:t>
      </w:r>
      <w:r w:rsidRPr="00F86C44">
        <w:rPr>
          <w:color w:val="000000" w:themeColor="text1"/>
        </w:rPr>
        <w:t>paying</w:t>
      </w:r>
      <w:r w:rsidRPr="00F86C44">
        <w:rPr>
          <w:color w:val="000000" w:themeColor="text1"/>
          <w:spacing w:val="52"/>
        </w:rPr>
        <w:t xml:space="preserve"> </w:t>
      </w:r>
      <w:r w:rsidRPr="00F86C44">
        <w:rPr>
          <w:color w:val="000000" w:themeColor="text1"/>
        </w:rPr>
        <w:t>taxes.</w:t>
      </w:r>
      <w:r w:rsidRPr="00F86C44">
        <w:rPr>
          <w:color w:val="000000" w:themeColor="text1"/>
          <w:spacing w:val="55"/>
        </w:rPr>
        <w:t xml:space="preserve"> </w:t>
      </w:r>
      <w:r w:rsidRPr="00F86C44">
        <w:rPr>
          <w:i/>
          <w:iCs/>
          <w:color w:val="000000" w:themeColor="text1"/>
        </w:rPr>
        <w:t>Judge</w:t>
      </w:r>
      <w:r w:rsidRPr="00F86C44">
        <w:rPr>
          <w:i/>
          <w:iCs/>
          <w:color w:val="000000" w:themeColor="text1"/>
          <w:spacing w:val="48"/>
        </w:rPr>
        <w:t xml:space="preserve"> </w:t>
      </w:r>
      <w:r w:rsidRPr="00F86C44">
        <w:rPr>
          <w:i/>
          <w:iCs/>
          <w:color w:val="000000" w:themeColor="text1"/>
        </w:rPr>
        <w:t>Brady</w:t>
      </w:r>
      <w:r w:rsidRPr="00F86C44">
        <w:rPr>
          <w:i/>
          <w:iCs/>
          <w:color w:val="000000" w:themeColor="text1"/>
          <w:spacing w:val="50"/>
        </w:rPr>
        <w:t xml:space="preserve"> </w:t>
      </w:r>
      <w:r w:rsidRPr="00F86C44">
        <w:rPr>
          <w:i/>
          <w:iCs/>
          <w:color w:val="000000" w:themeColor="text1"/>
        </w:rPr>
        <w:t>found</w:t>
      </w:r>
      <w:r w:rsidRPr="00F86C44">
        <w:rPr>
          <w:i/>
          <w:iCs/>
          <w:color w:val="000000" w:themeColor="text1"/>
          <w:spacing w:val="52"/>
        </w:rPr>
        <w:t xml:space="preserve"> </w:t>
      </w:r>
      <w:r w:rsidRPr="00F86C44">
        <w:rPr>
          <w:i/>
          <w:iCs/>
          <w:color w:val="000000" w:themeColor="text1"/>
        </w:rPr>
        <w:t>that</w:t>
      </w:r>
      <w:r w:rsidRPr="00F86C44">
        <w:rPr>
          <w:i/>
          <w:iCs/>
          <w:color w:val="000000" w:themeColor="text1"/>
          <w:spacing w:val="50"/>
        </w:rPr>
        <w:t xml:space="preserve"> </w:t>
      </w:r>
      <w:r w:rsidRPr="00F86C44">
        <w:rPr>
          <w:i/>
          <w:iCs/>
          <w:color w:val="000000" w:themeColor="text1"/>
          <w:spacing w:val="-5"/>
        </w:rPr>
        <w:t>par</w:t>
      </w:r>
      <w:r w:rsidRPr="00F86C44">
        <w:rPr>
          <w:i/>
          <w:iCs/>
          <w:color w:val="000000" w:themeColor="text1"/>
        </w:rPr>
        <w:t>tners of the Sixteen Plus Corporation are possessed of unclean hands and cannot come to the Court to ask for equity</w:t>
      </w:r>
      <w:r w:rsidRPr="00F86C44">
        <w:rPr>
          <w:color w:val="000000" w:themeColor="text1"/>
        </w:rPr>
        <w:t>.</w:t>
      </w:r>
      <w:r w:rsidR="00213E65" w:rsidRPr="00F86C44">
        <w:rPr>
          <w:color w:val="000000" w:themeColor="text1"/>
        </w:rPr>
        <w:t>”</w:t>
      </w:r>
      <w:r w:rsidR="00E625FB" w:rsidRPr="00F86C44">
        <w:rPr>
          <w:color w:val="000000" w:themeColor="text1"/>
        </w:rPr>
        <w:t xml:space="preserve"> (Emphasis added.)</w:t>
      </w:r>
    </w:p>
    <w:p w14:paraId="22EDD43E" w14:textId="18F403CD" w:rsidR="00213E65" w:rsidRPr="00F86C44" w:rsidRDefault="00213E65" w:rsidP="00213E65">
      <w:pPr>
        <w:pStyle w:val="BodyText"/>
        <w:widowControl/>
        <w:jc w:val="both"/>
        <w:outlineLvl w:val="0"/>
        <w:rPr>
          <w:color w:val="000000" w:themeColor="text1"/>
        </w:rPr>
      </w:pPr>
    </w:p>
    <w:p w14:paraId="64428891" w14:textId="2B52AC8D" w:rsidR="00213E65" w:rsidRPr="00F86C44" w:rsidRDefault="00213E65" w:rsidP="00213E65">
      <w:pPr>
        <w:pStyle w:val="BodyText"/>
        <w:widowControl/>
        <w:spacing w:line="480" w:lineRule="auto"/>
        <w:ind w:firstLine="720"/>
        <w:jc w:val="both"/>
        <w:outlineLvl w:val="0"/>
        <w:rPr>
          <w:color w:val="000000" w:themeColor="text1"/>
        </w:rPr>
      </w:pPr>
      <w:r w:rsidRPr="00F86C44">
        <w:rPr>
          <w:color w:val="000000" w:themeColor="text1"/>
        </w:rPr>
        <w:t xml:space="preserve">The decision in the 370 case says what it says. As Hamed has noted, it does not control here for a number of reasons. </w:t>
      </w:r>
      <w:r w:rsidR="00E625FB" w:rsidRPr="00F86C44">
        <w:rPr>
          <w:color w:val="000000" w:themeColor="text1"/>
        </w:rPr>
        <w:t xml:space="preserve">However, </w:t>
      </w:r>
      <w:r w:rsidRPr="00F86C44">
        <w:rPr>
          <w:color w:val="000000" w:themeColor="text1"/>
        </w:rPr>
        <w:t>Hamed also notes that those two partners, not Sixteen Plus</w:t>
      </w:r>
      <w:r w:rsidR="00E625FB" w:rsidRPr="00F86C44">
        <w:rPr>
          <w:color w:val="000000" w:themeColor="text1"/>
        </w:rPr>
        <w:t xml:space="preserve">, </w:t>
      </w:r>
      <w:r w:rsidRPr="00F86C44">
        <w:rPr>
          <w:color w:val="000000" w:themeColor="text1"/>
        </w:rPr>
        <w:t xml:space="preserve">Hisham Hamed </w:t>
      </w:r>
      <w:r w:rsidR="00E625FB" w:rsidRPr="00F86C44">
        <w:rPr>
          <w:color w:val="000000" w:themeColor="text1"/>
        </w:rPr>
        <w:t xml:space="preserve">or Manal </w:t>
      </w:r>
      <w:r w:rsidRPr="00F86C44">
        <w:rPr>
          <w:color w:val="000000" w:themeColor="text1"/>
        </w:rPr>
        <w:t xml:space="preserve">were prevented </w:t>
      </w:r>
      <w:r w:rsidR="00E625FB" w:rsidRPr="00F86C44">
        <w:rPr>
          <w:color w:val="000000" w:themeColor="text1"/>
        </w:rPr>
        <w:t xml:space="preserve">only </w:t>
      </w:r>
      <w:r w:rsidRPr="00F86C44">
        <w:rPr>
          <w:color w:val="000000" w:themeColor="text1"/>
        </w:rPr>
        <w:t xml:space="preserve">from the use of specific accountings for a number of years because of their acts—on Hamed’s motion for that relief. </w:t>
      </w:r>
      <w:r w:rsidR="005311B0" w:rsidRPr="00F86C44">
        <w:rPr>
          <w:color w:val="000000" w:themeColor="text1"/>
        </w:rPr>
        <w:t>T</w:t>
      </w:r>
      <w:r w:rsidRPr="00F86C44">
        <w:rPr>
          <w:color w:val="000000" w:themeColor="text1"/>
        </w:rPr>
        <w:t xml:space="preserve">he Court </w:t>
      </w:r>
      <w:r w:rsidR="005311B0" w:rsidRPr="00F86C44">
        <w:rPr>
          <w:color w:val="000000" w:themeColor="text1"/>
        </w:rPr>
        <w:t xml:space="preserve">absolutely </w:t>
      </w:r>
      <w:r w:rsidRPr="00F86C44">
        <w:rPr>
          <w:color w:val="000000" w:themeColor="text1"/>
        </w:rPr>
        <w:t xml:space="preserve">did not bar them from “coming to the court for equity”—to the contrary, </w:t>
      </w:r>
      <w:r w:rsidR="00E625FB" w:rsidRPr="00F86C44">
        <w:rPr>
          <w:color w:val="000000" w:themeColor="text1"/>
        </w:rPr>
        <w:t>Judge Brady</w:t>
      </w:r>
      <w:r w:rsidRPr="00F86C44">
        <w:rPr>
          <w:color w:val="000000" w:themeColor="text1"/>
        </w:rPr>
        <w:t xml:space="preserve"> heard the case, issued </w:t>
      </w:r>
      <w:r w:rsidR="00E625FB" w:rsidRPr="00F86C44">
        <w:rPr>
          <w:color w:val="000000" w:themeColor="text1"/>
        </w:rPr>
        <w:t xml:space="preserve">many </w:t>
      </w:r>
      <w:r w:rsidRPr="00F86C44">
        <w:rPr>
          <w:color w:val="000000" w:themeColor="text1"/>
        </w:rPr>
        <w:t xml:space="preserve">equitable orders and is in the processing of determining the partnership accounts. </w:t>
      </w:r>
    </w:p>
    <w:p w14:paraId="43D349A6" w14:textId="4A9822B9" w:rsidR="00213E65" w:rsidRPr="00F86C44" w:rsidRDefault="00213E65" w:rsidP="00213E65">
      <w:pPr>
        <w:pStyle w:val="BodyText"/>
        <w:widowControl/>
        <w:numPr>
          <w:ilvl w:val="0"/>
          <w:numId w:val="41"/>
        </w:numPr>
        <w:jc w:val="both"/>
        <w:outlineLvl w:val="0"/>
        <w:rPr>
          <w:color w:val="000000" w:themeColor="text1"/>
        </w:rPr>
      </w:pPr>
      <w:r w:rsidRPr="00F86C44">
        <w:rPr>
          <w:color w:val="000000" w:themeColor="text1"/>
        </w:rPr>
        <w:t>“</w:t>
      </w:r>
      <w:r w:rsidR="000476D9" w:rsidRPr="00F86C44">
        <w:rPr>
          <w:color w:val="000000" w:themeColor="text1"/>
        </w:rPr>
        <w:t xml:space="preserve">Faced with this dilemma, the Sixteen Plus Corporation has apparently adopted a litigation strategy to achieve its goals </w:t>
      </w:r>
      <w:r w:rsidR="000476D9" w:rsidRPr="00F86C44">
        <w:rPr>
          <w:i/>
          <w:iCs/>
          <w:color w:val="000000" w:themeColor="text1"/>
        </w:rPr>
        <w:t>outside of the courtroom</w:t>
      </w:r>
      <w:r w:rsidRPr="00F86C44">
        <w:rPr>
          <w:color w:val="000000" w:themeColor="text1"/>
        </w:rPr>
        <w:t>. . . .”</w:t>
      </w:r>
      <w:r w:rsidR="000476D9" w:rsidRPr="00F86C44">
        <w:rPr>
          <w:color w:val="000000" w:themeColor="text1"/>
        </w:rPr>
        <w:t xml:space="preserve"> </w:t>
      </w:r>
      <w:r w:rsidR="00E625FB" w:rsidRPr="00F86C44">
        <w:rPr>
          <w:color w:val="000000" w:themeColor="text1"/>
        </w:rPr>
        <w:t>(Emphasis added.)</w:t>
      </w:r>
    </w:p>
    <w:p w14:paraId="48CDFC2B" w14:textId="77777777" w:rsidR="00213E65" w:rsidRPr="00F86C44" w:rsidRDefault="00213E65" w:rsidP="00213E65">
      <w:pPr>
        <w:pStyle w:val="BodyText"/>
        <w:widowControl/>
        <w:ind w:left="1080"/>
        <w:jc w:val="both"/>
        <w:outlineLvl w:val="0"/>
        <w:rPr>
          <w:color w:val="000000" w:themeColor="text1"/>
        </w:rPr>
      </w:pPr>
    </w:p>
    <w:p w14:paraId="44F00E57" w14:textId="2851FC8B" w:rsidR="00213E65" w:rsidRPr="00F86C44" w:rsidRDefault="00213E65" w:rsidP="005311B0">
      <w:pPr>
        <w:pStyle w:val="BodyText"/>
        <w:widowControl/>
        <w:spacing w:line="480" w:lineRule="auto"/>
        <w:ind w:firstLine="720"/>
        <w:jc w:val="both"/>
        <w:outlineLvl w:val="0"/>
        <w:rPr>
          <w:color w:val="000000" w:themeColor="text1"/>
        </w:rPr>
      </w:pPr>
      <w:r w:rsidRPr="00F86C44">
        <w:rPr>
          <w:color w:val="000000" w:themeColor="text1"/>
        </w:rPr>
        <w:lastRenderedPageBreak/>
        <w:t xml:space="preserve">Hamed has done </w:t>
      </w:r>
      <w:r w:rsidR="00E625FB" w:rsidRPr="00F86C44">
        <w:rPr>
          <w:color w:val="000000" w:themeColor="text1"/>
        </w:rPr>
        <w:t>nothing</w:t>
      </w:r>
      <w:r w:rsidRPr="00F86C44">
        <w:rPr>
          <w:color w:val="000000" w:themeColor="text1"/>
        </w:rPr>
        <w:t xml:space="preserve"> outside the courtroom. </w:t>
      </w:r>
      <w:r w:rsidR="00E625FB" w:rsidRPr="00F86C44">
        <w:rPr>
          <w:color w:val="000000" w:themeColor="text1"/>
        </w:rPr>
        <w:t xml:space="preserve">NOTHING. </w:t>
      </w:r>
      <w:r w:rsidRPr="00F86C44">
        <w:rPr>
          <w:color w:val="000000" w:themeColor="text1"/>
        </w:rPr>
        <w:t xml:space="preserve">As it has stated to Atty. Hymes in a </w:t>
      </w:r>
      <w:r w:rsidR="00E625FB" w:rsidRPr="00F86C44">
        <w:rPr>
          <w:color w:val="000000" w:themeColor="text1"/>
        </w:rPr>
        <w:t xml:space="preserve">responsive </w:t>
      </w:r>
      <w:r w:rsidRPr="00F86C44">
        <w:rPr>
          <w:color w:val="000000" w:themeColor="text1"/>
        </w:rPr>
        <w:t xml:space="preserve">letter </w:t>
      </w:r>
      <w:r w:rsidR="00E625FB" w:rsidRPr="00F86C44">
        <w:rPr>
          <w:color w:val="000000" w:themeColor="text1"/>
        </w:rPr>
        <w:t>after</w:t>
      </w:r>
      <w:r w:rsidRPr="00F86C44">
        <w:rPr>
          <w:color w:val="000000" w:themeColor="text1"/>
        </w:rPr>
        <w:t xml:space="preserve"> he previously threatened </w:t>
      </w:r>
      <w:r w:rsidR="005311B0" w:rsidRPr="00F86C44">
        <w:rPr>
          <w:color w:val="000000" w:themeColor="text1"/>
        </w:rPr>
        <w:t xml:space="preserve">to raise the issue of professional conduct, </w:t>
      </w:r>
      <w:r w:rsidRPr="00F86C44">
        <w:rPr>
          <w:color w:val="000000" w:themeColor="text1"/>
        </w:rPr>
        <w:t xml:space="preserve">HAMED HAS NOT CONTACTED ANY PERSON, ENTITY OR OFFICIAL </w:t>
      </w:r>
      <w:r w:rsidR="00E625FB" w:rsidRPr="00F86C44">
        <w:rPr>
          <w:color w:val="000000" w:themeColor="text1"/>
        </w:rPr>
        <w:t>o</w:t>
      </w:r>
      <w:r w:rsidRPr="00F86C44">
        <w:rPr>
          <w:color w:val="000000" w:themeColor="text1"/>
        </w:rPr>
        <w:t>n St. Martin or in the US. NOR HAS HE THREATENED TO DO SO</w:t>
      </w:r>
      <w:r w:rsidR="008F48B5" w:rsidRPr="00F86C44">
        <w:rPr>
          <w:color w:val="000000" w:themeColor="text1"/>
        </w:rPr>
        <w:t>. All of his actions are contained in these pleadings</w:t>
      </w:r>
      <w:r w:rsidR="00E625FB" w:rsidRPr="00F86C44">
        <w:rPr>
          <w:color w:val="000000" w:themeColor="text1"/>
        </w:rPr>
        <w:t xml:space="preserve"> and all relate to acts and records more than two deca</w:t>
      </w:r>
      <w:r w:rsidR="005311B0" w:rsidRPr="00F86C44">
        <w:rPr>
          <w:color w:val="000000" w:themeColor="text1"/>
        </w:rPr>
        <w:t>d</w:t>
      </w:r>
      <w:r w:rsidR="00E625FB" w:rsidRPr="00F86C44">
        <w:rPr>
          <w:color w:val="000000" w:themeColor="text1"/>
        </w:rPr>
        <w:t>es old</w:t>
      </w:r>
      <w:r w:rsidR="008F48B5" w:rsidRPr="00F86C44">
        <w:rPr>
          <w:color w:val="000000" w:themeColor="text1"/>
        </w:rPr>
        <w:t xml:space="preserve">. He has asked the Court for </w:t>
      </w:r>
      <w:r w:rsidR="00F86C44" w:rsidRPr="00F86C44">
        <w:rPr>
          <w:color w:val="000000" w:themeColor="text1"/>
        </w:rPr>
        <w:t>vary</w:t>
      </w:r>
      <w:r w:rsidR="005311B0" w:rsidRPr="00F86C44">
        <w:rPr>
          <w:color w:val="000000" w:themeColor="text1"/>
        </w:rPr>
        <w:t xml:space="preserve"> limited </w:t>
      </w:r>
      <w:r w:rsidR="00F86C44" w:rsidRPr="00F86C44">
        <w:rPr>
          <w:color w:val="000000" w:themeColor="text1"/>
        </w:rPr>
        <w:t>permission and</w:t>
      </w:r>
      <w:r w:rsidR="008F48B5" w:rsidRPr="00F86C44">
        <w:rPr>
          <w:color w:val="000000" w:themeColor="text1"/>
        </w:rPr>
        <w:t xml:space="preserve"> </w:t>
      </w:r>
      <w:r w:rsidR="00E625FB" w:rsidRPr="00F86C44">
        <w:rPr>
          <w:color w:val="000000" w:themeColor="text1"/>
        </w:rPr>
        <w:t xml:space="preserve">has </w:t>
      </w:r>
      <w:r w:rsidR="008F48B5" w:rsidRPr="00F86C44">
        <w:rPr>
          <w:color w:val="000000" w:themeColor="text1"/>
        </w:rPr>
        <w:t>suggested a joint</w:t>
      </w:r>
      <w:r w:rsidR="001F149C" w:rsidRPr="00F86C44">
        <w:rPr>
          <w:color w:val="000000" w:themeColor="text1"/>
        </w:rPr>
        <w:t>ly draft</w:t>
      </w:r>
      <w:r w:rsidR="005311B0" w:rsidRPr="00F86C44">
        <w:rPr>
          <w:color w:val="000000" w:themeColor="text1"/>
        </w:rPr>
        <w:t>ed</w:t>
      </w:r>
      <w:r w:rsidR="001F149C" w:rsidRPr="00F86C44">
        <w:rPr>
          <w:color w:val="000000" w:themeColor="text1"/>
        </w:rPr>
        <w:t xml:space="preserve"> and approved</w:t>
      </w:r>
      <w:r w:rsidR="008F48B5" w:rsidRPr="00F86C44">
        <w:rPr>
          <w:color w:val="000000" w:themeColor="text1"/>
        </w:rPr>
        <w:t xml:space="preserve"> </w:t>
      </w:r>
      <w:r w:rsidR="001F149C" w:rsidRPr="00F86C44">
        <w:rPr>
          <w:color w:val="000000" w:themeColor="text1"/>
        </w:rPr>
        <w:t xml:space="preserve">authorization </w:t>
      </w:r>
      <w:r w:rsidR="008F48B5" w:rsidRPr="00F86C44">
        <w:rPr>
          <w:color w:val="000000" w:themeColor="text1"/>
        </w:rPr>
        <w:t>letter to Atty, Hyme</w:t>
      </w:r>
      <w:r w:rsidR="005311B0" w:rsidRPr="00F86C44">
        <w:rPr>
          <w:color w:val="000000" w:themeColor="text1"/>
        </w:rPr>
        <w:t>s</w:t>
      </w:r>
      <w:r w:rsidR="001F149C" w:rsidRPr="00F86C44">
        <w:rPr>
          <w:color w:val="000000" w:themeColor="text1"/>
        </w:rPr>
        <w:t>—by which Isam would ask for his own records.</w:t>
      </w:r>
    </w:p>
    <w:p w14:paraId="03F60937" w14:textId="756EFBB1" w:rsidR="008F48B5" w:rsidRPr="00F86C44" w:rsidRDefault="008F48B5" w:rsidP="008F48B5">
      <w:pPr>
        <w:pStyle w:val="BodyText"/>
        <w:widowControl/>
        <w:numPr>
          <w:ilvl w:val="0"/>
          <w:numId w:val="41"/>
        </w:numPr>
        <w:jc w:val="both"/>
        <w:outlineLvl w:val="0"/>
        <w:rPr>
          <w:color w:val="000000" w:themeColor="text1"/>
          <w:spacing w:val="40"/>
        </w:rPr>
      </w:pPr>
      <w:r w:rsidRPr="00F86C44">
        <w:rPr>
          <w:color w:val="000000" w:themeColor="text1"/>
        </w:rPr>
        <w:t>“</w:t>
      </w:r>
      <w:r w:rsidR="000476D9" w:rsidRPr="00F86C44">
        <w:rPr>
          <w:color w:val="000000" w:themeColor="text1"/>
        </w:rPr>
        <w:t xml:space="preserve">by alleging the existence of a conspiracy between the Sixteen Plus Corporation, it's founders, </w:t>
      </w:r>
      <w:r w:rsidR="000476D9" w:rsidRPr="00F86C44">
        <w:rPr>
          <w:i/>
          <w:iCs/>
          <w:color w:val="000000" w:themeColor="text1"/>
          <w:u w:val="single"/>
        </w:rPr>
        <w:t>its token stockholder</w:t>
      </w:r>
      <w:r w:rsidR="000476D9" w:rsidRPr="00F86C44">
        <w:rPr>
          <w:color w:val="000000" w:themeColor="text1"/>
        </w:rPr>
        <w:t>, Manal Mohammad Yousef, and her attorneys.</w:t>
      </w:r>
      <w:r w:rsidRPr="00F86C44">
        <w:rPr>
          <w:color w:val="000000" w:themeColor="text1"/>
          <w:spacing w:val="40"/>
        </w:rPr>
        <w:t>”</w:t>
      </w:r>
    </w:p>
    <w:p w14:paraId="3DBAB20F" w14:textId="77777777" w:rsidR="008F48B5" w:rsidRPr="00F86C44" w:rsidRDefault="008F48B5" w:rsidP="008F48B5">
      <w:pPr>
        <w:pStyle w:val="BodyText"/>
        <w:widowControl/>
        <w:jc w:val="both"/>
        <w:outlineLvl w:val="0"/>
        <w:rPr>
          <w:color w:val="000000" w:themeColor="text1"/>
          <w:spacing w:val="40"/>
        </w:rPr>
      </w:pPr>
    </w:p>
    <w:p w14:paraId="2E61E90D" w14:textId="072AE4ED" w:rsidR="008F48B5" w:rsidRPr="00F86C44" w:rsidRDefault="00565CDF" w:rsidP="00565CDF">
      <w:pPr>
        <w:pStyle w:val="BodyText"/>
        <w:widowControl/>
        <w:spacing w:line="480" w:lineRule="auto"/>
        <w:ind w:firstLine="720"/>
        <w:jc w:val="both"/>
        <w:outlineLvl w:val="0"/>
        <w:rPr>
          <w:color w:val="000000" w:themeColor="text1"/>
        </w:rPr>
      </w:pPr>
      <w:r w:rsidRPr="00F86C44">
        <w:rPr>
          <w:color w:val="000000" w:themeColor="text1"/>
        </w:rPr>
        <w:t xml:space="preserve">As described above, in paragraphs 4, 33 and 34 of his 2017 counterclaim in 342, </w:t>
      </w:r>
      <w:r w:rsidR="008F48B5" w:rsidRPr="00F86C44">
        <w:rPr>
          <w:color w:val="000000" w:themeColor="text1"/>
        </w:rPr>
        <w:t xml:space="preserve">Hamed alleged the </w:t>
      </w:r>
      <w:r w:rsidR="008F48B5" w:rsidRPr="00F86C44">
        <w:rPr>
          <w:i/>
          <w:iCs/>
          <w:color w:val="000000" w:themeColor="text1"/>
        </w:rPr>
        <w:t xml:space="preserve">exact same conspiracy </w:t>
      </w:r>
      <w:r w:rsidR="008F48B5" w:rsidRPr="00F86C44">
        <w:rPr>
          <w:color w:val="000000" w:themeColor="text1"/>
        </w:rPr>
        <w:t xml:space="preserve">as </w:t>
      </w:r>
      <w:r w:rsidRPr="00F86C44">
        <w:rPr>
          <w:color w:val="000000" w:themeColor="text1"/>
        </w:rPr>
        <w:t xml:space="preserve">it alleges here. </w:t>
      </w:r>
      <w:r w:rsidR="001F149C" w:rsidRPr="00F86C44">
        <w:rPr>
          <w:color w:val="000000" w:themeColor="text1"/>
        </w:rPr>
        <w:t>There is nothing new or calculated.</w:t>
      </w:r>
      <w:r w:rsidRPr="00F86C44">
        <w:rPr>
          <w:color w:val="000000" w:themeColor="text1"/>
        </w:rPr>
        <w:t xml:space="preserve"> </w:t>
      </w:r>
      <w:r w:rsidR="008F48B5" w:rsidRPr="00F86C44">
        <w:rPr>
          <w:color w:val="000000" w:themeColor="text1"/>
        </w:rPr>
        <w:t xml:space="preserve">Nor </w:t>
      </w:r>
      <w:r w:rsidR="001F149C" w:rsidRPr="00F86C44">
        <w:rPr>
          <w:color w:val="000000" w:themeColor="text1"/>
        </w:rPr>
        <w:t xml:space="preserve">has Sixteen Plus (through Hamed) recently </w:t>
      </w:r>
      <w:r w:rsidR="001F149C" w:rsidRPr="00F86C44">
        <w:rPr>
          <w:i/>
          <w:iCs/>
          <w:color w:val="000000" w:themeColor="text1"/>
          <w:u w:val="single"/>
        </w:rPr>
        <w:t>changed</w:t>
      </w:r>
      <w:r w:rsidR="001F149C" w:rsidRPr="00F86C44">
        <w:rPr>
          <w:color w:val="000000" w:themeColor="text1"/>
        </w:rPr>
        <w:t xml:space="preserve"> </w:t>
      </w:r>
      <w:r w:rsidRPr="00F86C44">
        <w:rPr>
          <w:color w:val="000000" w:themeColor="text1"/>
        </w:rPr>
        <w:t>its</w:t>
      </w:r>
      <w:r w:rsidR="001F149C" w:rsidRPr="00F86C44">
        <w:rPr>
          <w:color w:val="000000" w:themeColor="text1"/>
        </w:rPr>
        <w:t xml:space="preserve"> factual recitation</w:t>
      </w:r>
      <w:r w:rsidR="008F48B5" w:rsidRPr="00F86C44">
        <w:rPr>
          <w:color w:val="000000" w:themeColor="text1"/>
        </w:rPr>
        <w:t xml:space="preserve"> to </w:t>
      </w:r>
      <w:r w:rsidR="001F149C" w:rsidRPr="00F86C44">
        <w:rPr>
          <w:color w:val="000000" w:themeColor="text1"/>
        </w:rPr>
        <w:t xml:space="preserve">try to </w:t>
      </w:r>
      <w:r w:rsidR="008F48B5" w:rsidRPr="00F86C44">
        <w:rPr>
          <w:color w:val="000000" w:themeColor="text1"/>
        </w:rPr>
        <w:t xml:space="preserve">fit Manal into the story. </w:t>
      </w:r>
      <w:r w:rsidR="005311B0" w:rsidRPr="00F86C44">
        <w:rPr>
          <w:color w:val="000000" w:themeColor="text1"/>
        </w:rPr>
        <w:t xml:space="preserve">He seeks to join her because </w:t>
      </w:r>
      <w:r w:rsidRPr="00F86C44">
        <w:rPr>
          <w:color w:val="000000" w:themeColor="text1"/>
        </w:rPr>
        <w:t xml:space="preserve">in so acting </w:t>
      </w:r>
      <w:r w:rsidR="005311B0" w:rsidRPr="00F86C44">
        <w:rPr>
          <w:color w:val="000000" w:themeColor="text1"/>
        </w:rPr>
        <w:t>she was not so much a hapless dupe as he had originally imagined. Thus, i</w:t>
      </w:r>
      <w:r w:rsidR="001F149C" w:rsidRPr="00F86C44">
        <w:rPr>
          <w:color w:val="000000" w:themeColor="text1"/>
        </w:rPr>
        <w:t xml:space="preserve">t has always been alleged that she gave </w:t>
      </w:r>
      <w:r w:rsidR="008F48B5" w:rsidRPr="00F86C44">
        <w:rPr>
          <w:color w:val="000000" w:themeColor="text1"/>
        </w:rPr>
        <w:t>Fathi the ridiculous power of attorney</w:t>
      </w:r>
      <w:r w:rsidR="005311B0" w:rsidRPr="00F86C44">
        <w:rPr>
          <w:color w:val="000000" w:themeColor="text1"/>
        </w:rPr>
        <w:t xml:space="preserve"> and </w:t>
      </w:r>
      <w:r w:rsidR="001F149C" w:rsidRPr="00F86C44">
        <w:rPr>
          <w:color w:val="000000" w:themeColor="text1"/>
        </w:rPr>
        <w:t xml:space="preserve">participated with him in trying to use it </w:t>
      </w:r>
      <w:r w:rsidR="005311B0" w:rsidRPr="00F86C44">
        <w:rPr>
          <w:color w:val="000000" w:themeColor="text1"/>
        </w:rPr>
        <w:t xml:space="preserve">in litigation. </w:t>
      </w:r>
      <w:r w:rsidR="008F48B5" w:rsidRPr="00F86C44">
        <w:rPr>
          <w:color w:val="000000" w:themeColor="text1"/>
        </w:rPr>
        <w:t>Nor was th</w:t>
      </w:r>
      <w:r w:rsidR="001F149C" w:rsidRPr="00F86C44">
        <w:rPr>
          <w:color w:val="000000" w:themeColor="text1"/>
        </w:rPr>
        <w:t>at</w:t>
      </w:r>
      <w:r w:rsidR="008F48B5" w:rsidRPr="00F86C44">
        <w:rPr>
          <w:color w:val="000000" w:themeColor="text1"/>
        </w:rPr>
        <w:t xml:space="preserve"> conspiracy allegation about her somehow the result of Hamed’s frustration </w:t>
      </w:r>
      <w:r w:rsidR="001F149C" w:rsidRPr="00F86C44">
        <w:rPr>
          <w:color w:val="000000" w:themeColor="text1"/>
        </w:rPr>
        <w:t>in</w:t>
      </w:r>
      <w:r w:rsidR="008F48B5" w:rsidRPr="00F86C44">
        <w:rPr>
          <w:color w:val="000000" w:themeColor="text1"/>
        </w:rPr>
        <w:t xml:space="preserve"> the 370 action</w:t>
      </w:r>
      <w:r w:rsidRPr="00F86C44">
        <w:rPr>
          <w:color w:val="000000" w:themeColor="text1"/>
        </w:rPr>
        <w:t>. I</w:t>
      </w:r>
      <w:r w:rsidR="001F149C" w:rsidRPr="00F86C44">
        <w:rPr>
          <w:color w:val="000000" w:themeColor="text1"/>
        </w:rPr>
        <w:t>n 2015 (when Fathi</w:t>
      </w:r>
      <w:r w:rsidRPr="00F86C44">
        <w:rPr>
          <w:color w:val="000000" w:themeColor="text1"/>
        </w:rPr>
        <w:t>, not Hamed or Sixteen Plus)</w:t>
      </w:r>
      <w:r w:rsidR="001F149C" w:rsidRPr="00F86C44">
        <w:rPr>
          <w:color w:val="000000" w:themeColor="text1"/>
        </w:rPr>
        <w:t xml:space="preserve"> started this campaign on the land </w:t>
      </w:r>
      <w:r w:rsidR="001F149C" w:rsidRPr="00F86C44">
        <w:rPr>
          <w:i/>
          <w:iCs/>
          <w:color w:val="000000" w:themeColor="text1"/>
          <w:u w:val="single"/>
        </w:rPr>
        <w:t>outside of 370</w:t>
      </w:r>
      <w:r w:rsidRPr="00F86C44">
        <w:rPr>
          <w:color w:val="000000" w:themeColor="text1"/>
        </w:rPr>
        <w:t>,</w:t>
      </w:r>
      <w:r w:rsidR="001F149C" w:rsidRPr="00F86C44">
        <w:rPr>
          <w:color w:val="000000" w:themeColor="text1"/>
        </w:rPr>
        <w:t xml:space="preserve"> Hamed had mostly prevailed in 370—establishing the existence of the partnership, obtaining two stores and stopping the use of pre-2006 accountings. Thus, t</w:t>
      </w:r>
      <w:r w:rsidR="008F48B5" w:rsidRPr="00F86C44">
        <w:rPr>
          <w:color w:val="000000" w:themeColor="text1"/>
        </w:rPr>
        <w:t xml:space="preserve">o the contrary, it was Fathi Yusuf who started this </w:t>
      </w:r>
      <w:r w:rsidR="001F149C" w:rsidRPr="00F86C44">
        <w:rPr>
          <w:color w:val="000000" w:themeColor="text1"/>
        </w:rPr>
        <w:t>(extra-370</w:t>
      </w:r>
      <w:r w:rsidR="00781DB0" w:rsidRPr="00F86C44">
        <w:rPr>
          <w:color w:val="000000" w:themeColor="text1"/>
        </w:rPr>
        <w:t>)</w:t>
      </w:r>
      <w:r w:rsidR="001F149C" w:rsidRPr="00F86C44">
        <w:rPr>
          <w:color w:val="000000" w:themeColor="text1"/>
        </w:rPr>
        <w:t xml:space="preserve"> activity </w:t>
      </w:r>
      <w:r w:rsidR="008F48B5" w:rsidRPr="00F86C44">
        <w:rPr>
          <w:color w:val="000000" w:themeColor="text1"/>
        </w:rPr>
        <w:t>with his 2015 action (344)</w:t>
      </w:r>
      <w:r w:rsidR="001F149C" w:rsidRPr="00F86C44">
        <w:rPr>
          <w:color w:val="000000" w:themeColor="text1"/>
        </w:rPr>
        <w:t xml:space="preserve"> because he and the </w:t>
      </w:r>
      <w:r w:rsidRPr="00F86C44">
        <w:rPr>
          <w:color w:val="000000" w:themeColor="text1"/>
        </w:rPr>
        <w:t xml:space="preserve">other </w:t>
      </w:r>
      <w:r w:rsidR="001F149C" w:rsidRPr="00F86C44">
        <w:rPr>
          <w:color w:val="000000" w:themeColor="text1"/>
        </w:rPr>
        <w:t xml:space="preserve">conspirators were frustrated with the 370 results. </w:t>
      </w:r>
      <w:r w:rsidRPr="00F86C44">
        <w:rPr>
          <w:color w:val="000000" w:themeColor="text1"/>
        </w:rPr>
        <w:t>They were</w:t>
      </w:r>
      <w:r w:rsidR="008F48B5" w:rsidRPr="00F86C44">
        <w:rPr>
          <w:color w:val="000000" w:themeColor="text1"/>
        </w:rPr>
        <w:t xml:space="preserve"> the one who sought to take the property</w:t>
      </w:r>
      <w:r w:rsidR="001F149C" w:rsidRPr="00F86C44">
        <w:rPr>
          <w:color w:val="000000" w:themeColor="text1"/>
        </w:rPr>
        <w:t xml:space="preserve"> outside of that case</w:t>
      </w:r>
      <w:r w:rsidR="008F48B5" w:rsidRPr="00F86C44">
        <w:rPr>
          <w:color w:val="000000" w:themeColor="text1"/>
        </w:rPr>
        <w:t xml:space="preserve">. </w:t>
      </w:r>
      <w:r w:rsidRPr="00F86C44">
        <w:rPr>
          <w:color w:val="000000" w:themeColor="text1"/>
        </w:rPr>
        <w:t>Fathi</w:t>
      </w:r>
      <w:r w:rsidR="008F48B5" w:rsidRPr="00F86C44">
        <w:rPr>
          <w:color w:val="000000" w:themeColor="text1"/>
        </w:rPr>
        <w:t xml:space="preserve"> was and always has been the bully here.</w:t>
      </w:r>
    </w:p>
    <w:p w14:paraId="01172EAE" w14:textId="61B1B72D" w:rsidR="008F48B5" w:rsidRPr="00F86C44" w:rsidRDefault="008F48B5" w:rsidP="008F48B5">
      <w:pPr>
        <w:pStyle w:val="BodyText"/>
        <w:widowControl/>
        <w:spacing w:line="480" w:lineRule="auto"/>
        <w:jc w:val="both"/>
        <w:outlineLvl w:val="0"/>
        <w:rPr>
          <w:color w:val="000000" w:themeColor="text1"/>
        </w:rPr>
      </w:pPr>
      <w:r w:rsidRPr="00F86C44">
        <w:rPr>
          <w:color w:val="000000" w:themeColor="text1"/>
        </w:rPr>
        <w:lastRenderedPageBreak/>
        <w:tab/>
        <w:t xml:space="preserve">Finally, Hamed has not alleged </w:t>
      </w:r>
      <w:r w:rsidR="00781DB0" w:rsidRPr="00F86C44">
        <w:rPr>
          <w:color w:val="000000" w:themeColor="text1"/>
        </w:rPr>
        <w:t xml:space="preserve">(as Manal states) that </w:t>
      </w:r>
      <w:r w:rsidRPr="00F86C44">
        <w:rPr>
          <w:color w:val="000000" w:themeColor="text1"/>
        </w:rPr>
        <w:t>he (</w:t>
      </w:r>
      <w:r w:rsidR="00B97231" w:rsidRPr="00F86C44">
        <w:rPr>
          <w:color w:val="000000" w:themeColor="text1"/>
        </w:rPr>
        <w:t xml:space="preserve">as </w:t>
      </w:r>
      <w:r w:rsidRPr="00F86C44">
        <w:rPr>
          <w:color w:val="000000" w:themeColor="text1"/>
        </w:rPr>
        <w:t>the “token” shareholder) was in any way involved</w:t>
      </w:r>
      <w:r w:rsidR="00781DB0" w:rsidRPr="00F86C44">
        <w:rPr>
          <w:color w:val="000000" w:themeColor="text1"/>
        </w:rPr>
        <w:t xml:space="preserve"> in any conspiracy</w:t>
      </w:r>
      <w:r w:rsidRPr="00F86C44">
        <w:rPr>
          <w:color w:val="000000" w:themeColor="text1"/>
        </w:rPr>
        <w:t>, nor was he.</w:t>
      </w:r>
    </w:p>
    <w:p w14:paraId="2F63C28F" w14:textId="22EA418A" w:rsidR="00CB640F" w:rsidRPr="00F86C44" w:rsidRDefault="008F48B5" w:rsidP="008F48B5">
      <w:pPr>
        <w:pStyle w:val="BodyText"/>
        <w:widowControl/>
        <w:numPr>
          <w:ilvl w:val="0"/>
          <w:numId w:val="41"/>
        </w:numPr>
        <w:jc w:val="both"/>
        <w:outlineLvl w:val="0"/>
        <w:rPr>
          <w:color w:val="000000" w:themeColor="text1"/>
        </w:rPr>
      </w:pPr>
      <w:r w:rsidRPr="00F86C44">
        <w:rPr>
          <w:color w:val="000000" w:themeColor="text1"/>
        </w:rPr>
        <w:t>“</w:t>
      </w:r>
      <w:r w:rsidR="000476D9" w:rsidRPr="00F86C44">
        <w:rPr>
          <w:color w:val="000000" w:themeColor="text1"/>
        </w:rPr>
        <w:t>As part of this litigation strategy the Sixteen Plus Corporation has threatened the persons it has sued with criminal prosecution in various jurisdictions in and outside of the Virgin Islands, either</w:t>
      </w:r>
      <w:r w:rsidR="000476D9" w:rsidRPr="00F86C44">
        <w:rPr>
          <w:color w:val="000000" w:themeColor="text1"/>
          <w:spacing w:val="80"/>
        </w:rPr>
        <w:t xml:space="preserve"> </w:t>
      </w:r>
      <w:r w:rsidR="000476D9" w:rsidRPr="00F86C44">
        <w:rPr>
          <w:color w:val="000000" w:themeColor="text1"/>
        </w:rPr>
        <w:t>for violation of banking laws and related criminal statutes, or for the nonpayment of taxes</w:t>
      </w:r>
      <w:r w:rsidR="00CB640F" w:rsidRPr="00F86C44">
        <w:rPr>
          <w:color w:val="000000" w:themeColor="text1"/>
        </w:rPr>
        <w:t>.”</w:t>
      </w:r>
    </w:p>
    <w:p w14:paraId="0C4C4235" w14:textId="77777777" w:rsidR="00CB640F" w:rsidRPr="00F86C44" w:rsidRDefault="00CB640F" w:rsidP="00CB640F">
      <w:pPr>
        <w:pStyle w:val="BodyText"/>
        <w:widowControl/>
        <w:ind w:left="1080"/>
        <w:jc w:val="both"/>
        <w:outlineLvl w:val="0"/>
        <w:rPr>
          <w:color w:val="000000" w:themeColor="text1"/>
        </w:rPr>
      </w:pPr>
    </w:p>
    <w:p w14:paraId="62C6102C" w14:textId="20B03CA5" w:rsidR="00CB640F" w:rsidRPr="00F86C44" w:rsidRDefault="00CB640F" w:rsidP="00CB640F">
      <w:pPr>
        <w:pStyle w:val="BodyText"/>
        <w:widowControl/>
        <w:spacing w:line="480" w:lineRule="auto"/>
        <w:ind w:firstLine="720"/>
        <w:jc w:val="both"/>
        <w:outlineLvl w:val="0"/>
        <w:rPr>
          <w:color w:val="000000" w:themeColor="text1"/>
        </w:rPr>
      </w:pPr>
      <w:r w:rsidRPr="00F86C44">
        <w:rPr>
          <w:color w:val="000000" w:themeColor="text1"/>
        </w:rPr>
        <w:t>This is complete and utter nonsense. What Hamed has said</w:t>
      </w:r>
      <w:r w:rsidR="00B97231" w:rsidRPr="00F86C44">
        <w:rPr>
          <w:color w:val="000000" w:themeColor="text1"/>
        </w:rPr>
        <w:t>, done</w:t>
      </w:r>
      <w:r w:rsidRPr="00F86C44">
        <w:rPr>
          <w:color w:val="000000" w:themeColor="text1"/>
        </w:rPr>
        <w:t xml:space="preserve"> an</w:t>
      </w:r>
      <w:r w:rsidR="005E2BE1" w:rsidRPr="00F86C44">
        <w:rPr>
          <w:color w:val="000000" w:themeColor="text1"/>
        </w:rPr>
        <w:t>d</w:t>
      </w:r>
      <w:r w:rsidRPr="00F86C44">
        <w:rPr>
          <w:color w:val="000000" w:themeColor="text1"/>
        </w:rPr>
        <w:t xml:space="preserve"> written are </w:t>
      </w:r>
      <w:r w:rsidR="00B97231" w:rsidRPr="00F86C44">
        <w:rPr>
          <w:color w:val="000000" w:themeColor="text1"/>
        </w:rPr>
        <w:t xml:space="preserve">all fully </w:t>
      </w:r>
      <w:r w:rsidRPr="00F86C44">
        <w:rPr>
          <w:color w:val="000000" w:themeColor="text1"/>
        </w:rPr>
        <w:t>before the Court in his motions to compel Manal and Isam</w:t>
      </w:r>
      <w:r w:rsidR="00565CDF" w:rsidRPr="00F86C44">
        <w:rPr>
          <w:color w:val="000000" w:themeColor="text1"/>
        </w:rPr>
        <w:t xml:space="preserve">; </w:t>
      </w:r>
      <w:r w:rsidR="00B97231" w:rsidRPr="00F86C44">
        <w:rPr>
          <w:color w:val="000000" w:themeColor="text1"/>
        </w:rPr>
        <w:t xml:space="preserve">and </w:t>
      </w:r>
      <w:r w:rsidR="00565CDF" w:rsidRPr="00F86C44">
        <w:rPr>
          <w:color w:val="000000" w:themeColor="text1"/>
        </w:rPr>
        <w:t xml:space="preserve">in </w:t>
      </w:r>
      <w:r w:rsidR="00B97231" w:rsidRPr="00F86C44">
        <w:rPr>
          <w:color w:val="000000" w:themeColor="text1"/>
        </w:rPr>
        <w:t>the correspondence exhibits thereto.</w:t>
      </w:r>
      <w:r w:rsidRPr="00F86C44">
        <w:rPr>
          <w:color w:val="000000" w:themeColor="text1"/>
        </w:rPr>
        <w:t xml:space="preserve"> As Manal states no examples</w:t>
      </w:r>
      <w:r w:rsidR="005E2BE1" w:rsidRPr="00F86C44">
        <w:rPr>
          <w:color w:val="000000" w:themeColor="text1"/>
        </w:rPr>
        <w:t xml:space="preserve"> of what Hamed has done </w:t>
      </w:r>
      <w:r w:rsidR="00B30749" w:rsidRPr="00F86C44">
        <w:rPr>
          <w:color w:val="000000" w:themeColor="text1"/>
        </w:rPr>
        <w:t xml:space="preserve">that </w:t>
      </w:r>
      <w:r w:rsidR="00565CDF" w:rsidRPr="00F86C44">
        <w:rPr>
          <w:color w:val="000000" w:themeColor="text1"/>
        </w:rPr>
        <w:t>‘</w:t>
      </w:r>
      <w:r w:rsidR="00B30749" w:rsidRPr="00F86C44">
        <w:rPr>
          <w:color w:val="000000" w:themeColor="text1"/>
        </w:rPr>
        <w:t>threatens criminal prosecution</w:t>
      </w:r>
      <w:r w:rsidR="00565CDF" w:rsidRPr="00F86C44">
        <w:rPr>
          <w:color w:val="000000" w:themeColor="text1"/>
        </w:rPr>
        <w:t>’</w:t>
      </w:r>
      <w:r w:rsidR="00B30749" w:rsidRPr="00F86C44">
        <w:rPr>
          <w:color w:val="000000" w:themeColor="text1"/>
        </w:rPr>
        <w:t xml:space="preserve"> </w:t>
      </w:r>
      <w:r w:rsidR="00781DB0" w:rsidRPr="00F86C44">
        <w:rPr>
          <w:color w:val="000000" w:themeColor="text1"/>
        </w:rPr>
        <w:t>outside of his discovery requests</w:t>
      </w:r>
      <w:r w:rsidR="00B97231" w:rsidRPr="00F86C44">
        <w:rPr>
          <w:color w:val="000000" w:themeColor="text1"/>
        </w:rPr>
        <w:t xml:space="preserve">, </w:t>
      </w:r>
      <w:r w:rsidR="00781DB0" w:rsidRPr="00F86C44">
        <w:rPr>
          <w:color w:val="000000" w:themeColor="text1"/>
        </w:rPr>
        <w:t xml:space="preserve">motions to compel </w:t>
      </w:r>
      <w:r w:rsidR="005E2BE1" w:rsidRPr="00F86C44">
        <w:rPr>
          <w:color w:val="000000" w:themeColor="text1"/>
        </w:rPr>
        <w:t xml:space="preserve">and </w:t>
      </w:r>
      <w:r w:rsidR="00B97231" w:rsidRPr="00F86C44">
        <w:rPr>
          <w:color w:val="000000" w:themeColor="text1"/>
        </w:rPr>
        <w:t xml:space="preserve">his </w:t>
      </w:r>
      <w:r w:rsidR="005E2BE1" w:rsidRPr="00F86C44">
        <w:rPr>
          <w:color w:val="000000" w:themeColor="text1"/>
        </w:rPr>
        <w:t>setting</w:t>
      </w:r>
      <w:r w:rsidR="00B97231" w:rsidRPr="00F86C44">
        <w:rPr>
          <w:color w:val="000000" w:themeColor="text1"/>
        </w:rPr>
        <w:t xml:space="preserve"> of</w:t>
      </w:r>
      <w:r w:rsidR="005E2BE1" w:rsidRPr="00F86C44">
        <w:rPr>
          <w:color w:val="000000" w:themeColor="text1"/>
        </w:rPr>
        <w:t xml:space="preserve"> a deposition in Atty. Holt’s office of a US citizen</w:t>
      </w:r>
      <w:r w:rsidRPr="00F86C44">
        <w:rPr>
          <w:color w:val="000000" w:themeColor="text1"/>
        </w:rPr>
        <w:t xml:space="preserve">, Hamed assumes </w:t>
      </w:r>
      <w:r w:rsidR="005E2BE1" w:rsidRPr="00F86C44">
        <w:rPr>
          <w:color w:val="000000" w:themeColor="text1"/>
        </w:rPr>
        <w:t>Manal’s accusations of improper conduct</w:t>
      </w:r>
      <w:r w:rsidRPr="00F86C44">
        <w:rPr>
          <w:color w:val="000000" w:themeColor="text1"/>
        </w:rPr>
        <w:t xml:space="preserve"> means </w:t>
      </w:r>
      <w:r w:rsidR="00781DB0" w:rsidRPr="00F86C44">
        <w:rPr>
          <w:color w:val="000000" w:themeColor="text1"/>
        </w:rPr>
        <w:t xml:space="preserve">Hamed has </w:t>
      </w:r>
      <w:r w:rsidR="00781DB0" w:rsidRPr="00F86C44">
        <w:rPr>
          <w:i/>
          <w:iCs/>
          <w:color w:val="000000" w:themeColor="text1"/>
        </w:rPr>
        <w:t>wrongfully</w:t>
      </w:r>
      <w:r w:rsidRPr="00F86C44">
        <w:rPr>
          <w:color w:val="000000" w:themeColor="text1"/>
        </w:rPr>
        <w:t xml:space="preserve"> asked for:</w:t>
      </w:r>
    </w:p>
    <w:p w14:paraId="77459E9A" w14:textId="0961A2A1" w:rsidR="00CB640F" w:rsidRPr="00F86C44" w:rsidRDefault="00E645D9" w:rsidP="00CB640F">
      <w:pPr>
        <w:pStyle w:val="BodyText"/>
        <w:widowControl/>
        <w:ind w:firstLine="720"/>
        <w:jc w:val="both"/>
        <w:outlineLvl w:val="0"/>
        <w:rPr>
          <w:color w:val="000000" w:themeColor="text1"/>
        </w:rPr>
      </w:pPr>
      <w:r w:rsidRPr="00F86C44">
        <w:rPr>
          <w:color w:val="000000" w:themeColor="text1"/>
        </w:rPr>
        <w:t>—</w:t>
      </w:r>
      <w:r w:rsidR="00CB640F" w:rsidRPr="00F86C44">
        <w:rPr>
          <w:color w:val="000000" w:themeColor="text1"/>
        </w:rPr>
        <w:t>Isam’s personal banking records for the time of Manal’s alleged provision of consideration for the note—for the account from which the funds here were transferred. Manal has stated this is where her funds were and she has no accounts.</w:t>
      </w:r>
    </w:p>
    <w:p w14:paraId="542B6D88" w14:textId="77777777" w:rsidR="005E2BE1" w:rsidRPr="00F86C44" w:rsidRDefault="005E2BE1" w:rsidP="00CB640F">
      <w:pPr>
        <w:pStyle w:val="BodyText"/>
        <w:widowControl/>
        <w:ind w:firstLine="720"/>
        <w:jc w:val="both"/>
        <w:outlineLvl w:val="0"/>
        <w:rPr>
          <w:color w:val="000000" w:themeColor="text1"/>
          <w:sz w:val="12"/>
          <w:szCs w:val="12"/>
        </w:rPr>
      </w:pPr>
    </w:p>
    <w:p w14:paraId="73BD50F6" w14:textId="3F8E29BF" w:rsidR="00CB640F" w:rsidRPr="00F86C44" w:rsidRDefault="00E645D9" w:rsidP="005E2BE1">
      <w:pPr>
        <w:pStyle w:val="BodyText"/>
        <w:widowControl/>
        <w:ind w:firstLine="720"/>
        <w:jc w:val="both"/>
        <w:outlineLvl w:val="0"/>
        <w:rPr>
          <w:color w:val="000000" w:themeColor="text1"/>
        </w:rPr>
      </w:pPr>
      <w:r w:rsidRPr="00F86C44">
        <w:rPr>
          <w:color w:val="000000" w:themeColor="text1"/>
        </w:rPr>
        <w:t>—</w:t>
      </w:r>
      <w:r w:rsidR="00CB640F" w:rsidRPr="00F86C44">
        <w:rPr>
          <w:color w:val="000000" w:themeColor="text1"/>
        </w:rPr>
        <w:t xml:space="preserve">from his </w:t>
      </w:r>
      <w:r w:rsidR="005E2BE1" w:rsidRPr="00F86C44">
        <w:rPr>
          <w:color w:val="000000" w:themeColor="text1"/>
        </w:rPr>
        <w:t xml:space="preserve">own STM </w:t>
      </w:r>
      <w:r w:rsidR="00CB640F" w:rsidRPr="00F86C44">
        <w:rPr>
          <w:color w:val="000000" w:themeColor="text1"/>
        </w:rPr>
        <w:t>bank (BF</w:t>
      </w:r>
      <w:r w:rsidR="00C22853" w:rsidRPr="00F86C44">
        <w:rPr>
          <w:color w:val="000000" w:themeColor="text1"/>
        </w:rPr>
        <w:t>C</w:t>
      </w:r>
      <w:r w:rsidR="00CB640F" w:rsidRPr="00F86C44">
        <w:rPr>
          <w:color w:val="000000" w:themeColor="text1"/>
        </w:rPr>
        <w:t>)</w:t>
      </w:r>
      <w:r w:rsidR="005E2BE1" w:rsidRPr="00F86C44">
        <w:rPr>
          <w:color w:val="000000" w:themeColor="text1"/>
        </w:rPr>
        <w:t>, and</w:t>
      </w:r>
    </w:p>
    <w:p w14:paraId="401D91FB" w14:textId="77777777" w:rsidR="005E2BE1" w:rsidRPr="00F86C44" w:rsidRDefault="005E2BE1" w:rsidP="005E2BE1">
      <w:pPr>
        <w:pStyle w:val="BodyText"/>
        <w:widowControl/>
        <w:ind w:firstLine="720"/>
        <w:jc w:val="both"/>
        <w:outlineLvl w:val="0"/>
        <w:rPr>
          <w:color w:val="000000" w:themeColor="text1"/>
          <w:sz w:val="12"/>
          <w:szCs w:val="12"/>
        </w:rPr>
      </w:pPr>
    </w:p>
    <w:p w14:paraId="0E0DFC67" w14:textId="13B1EC31" w:rsidR="00CB640F" w:rsidRPr="00F86C44" w:rsidRDefault="00E645D9" w:rsidP="005E2BE1">
      <w:pPr>
        <w:pStyle w:val="BodyText"/>
        <w:widowControl/>
        <w:ind w:left="720"/>
        <w:jc w:val="both"/>
        <w:outlineLvl w:val="0"/>
        <w:rPr>
          <w:color w:val="000000" w:themeColor="text1"/>
        </w:rPr>
      </w:pPr>
      <w:r w:rsidRPr="00F86C44">
        <w:rPr>
          <w:color w:val="000000" w:themeColor="text1"/>
        </w:rPr>
        <w:t>—</w:t>
      </w:r>
      <w:r w:rsidR="00CB640F" w:rsidRPr="00F86C44">
        <w:rPr>
          <w:color w:val="000000" w:themeColor="text1"/>
        </w:rPr>
        <w:t xml:space="preserve">from the STM police/prosecutor </w:t>
      </w:r>
      <w:r w:rsidR="005E2BE1" w:rsidRPr="00F86C44">
        <w:rPr>
          <w:color w:val="000000" w:themeColor="text1"/>
        </w:rPr>
        <w:t>(</w:t>
      </w:r>
      <w:r w:rsidR="00CB640F" w:rsidRPr="00F86C44">
        <w:rPr>
          <w:color w:val="000000" w:themeColor="text1"/>
        </w:rPr>
        <w:t>who</w:t>
      </w:r>
      <w:r w:rsidR="00781DB0" w:rsidRPr="00F86C44">
        <w:rPr>
          <w:color w:val="000000" w:themeColor="text1"/>
        </w:rPr>
        <w:t>,</w:t>
      </w:r>
      <w:r w:rsidR="00CB640F" w:rsidRPr="00F86C44">
        <w:rPr>
          <w:color w:val="000000" w:themeColor="text1"/>
        </w:rPr>
        <w:t xml:space="preserve"> </w:t>
      </w:r>
      <w:r w:rsidR="00C22853" w:rsidRPr="00F86C44">
        <w:rPr>
          <w:color w:val="000000" w:themeColor="text1"/>
        </w:rPr>
        <w:t>documents in the record as exhibits show</w:t>
      </w:r>
      <w:r w:rsidR="00781DB0" w:rsidRPr="00F86C44">
        <w:rPr>
          <w:color w:val="000000" w:themeColor="text1"/>
        </w:rPr>
        <w:t>,</w:t>
      </w:r>
      <w:r w:rsidR="00C22853" w:rsidRPr="00F86C44">
        <w:rPr>
          <w:color w:val="000000" w:themeColor="text1"/>
        </w:rPr>
        <w:t xml:space="preserve"> </w:t>
      </w:r>
      <w:r w:rsidR="005E2BE1" w:rsidRPr="00F86C44">
        <w:rPr>
          <w:color w:val="000000" w:themeColor="text1"/>
        </w:rPr>
        <w:t>had</w:t>
      </w:r>
      <w:r w:rsidR="00C22853" w:rsidRPr="00F86C44">
        <w:rPr>
          <w:color w:val="000000" w:themeColor="text1"/>
        </w:rPr>
        <w:t xml:space="preserve"> an exact copy of what the bank had obtained under</w:t>
      </w:r>
      <w:r w:rsidR="00CB640F" w:rsidRPr="00F86C44">
        <w:rPr>
          <w:color w:val="000000" w:themeColor="text1"/>
        </w:rPr>
        <w:t xml:space="preserve"> subpoena—a subpoena supplied as an exhibit along with an </w:t>
      </w:r>
      <w:r w:rsidR="005E2BE1" w:rsidRPr="00F86C44">
        <w:rPr>
          <w:color w:val="000000" w:themeColor="text1"/>
        </w:rPr>
        <w:t>acknowledgement</w:t>
      </w:r>
      <w:r w:rsidR="00CB640F" w:rsidRPr="00F86C44">
        <w:rPr>
          <w:color w:val="000000" w:themeColor="text1"/>
        </w:rPr>
        <w:t xml:space="preserve"> of the transmission of th</w:t>
      </w:r>
      <w:r w:rsidR="00781DB0" w:rsidRPr="00F86C44">
        <w:rPr>
          <w:color w:val="000000" w:themeColor="text1"/>
        </w:rPr>
        <w:t>e</w:t>
      </w:r>
      <w:r w:rsidR="00CB640F" w:rsidRPr="00F86C44">
        <w:rPr>
          <w:color w:val="000000" w:themeColor="text1"/>
        </w:rPr>
        <w:t xml:space="preserve"> exact</w:t>
      </w:r>
      <w:r w:rsidR="00781DB0" w:rsidRPr="00F86C44">
        <w:rPr>
          <w:color w:val="000000" w:themeColor="text1"/>
        </w:rPr>
        <w:t>s</w:t>
      </w:r>
      <w:r w:rsidR="00CB640F" w:rsidRPr="00F86C44">
        <w:rPr>
          <w:color w:val="000000" w:themeColor="text1"/>
        </w:rPr>
        <w:t xml:space="preserve"> </w:t>
      </w:r>
      <w:r w:rsidR="00781DB0" w:rsidRPr="00F86C44">
        <w:rPr>
          <w:color w:val="000000" w:themeColor="text1"/>
        </w:rPr>
        <w:t xml:space="preserve">bank </w:t>
      </w:r>
      <w:r w:rsidR="00CB640F" w:rsidRPr="00F86C44">
        <w:rPr>
          <w:color w:val="000000" w:themeColor="text1"/>
        </w:rPr>
        <w:t xml:space="preserve">document </w:t>
      </w:r>
      <w:r w:rsidR="00781DB0" w:rsidRPr="00F86C44">
        <w:rPr>
          <w:color w:val="000000" w:themeColor="text1"/>
        </w:rPr>
        <w:t xml:space="preserve">to authorities </w:t>
      </w:r>
      <w:r w:rsidR="00CB640F" w:rsidRPr="00F86C44">
        <w:rPr>
          <w:color w:val="000000" w:themeColor="text1"/>
        </w:rPr>
        <w:t>in the early 2000’s</w:t>
      </w:r>
      <w:r w:rsidR="00C22853" w:rsidRPr="00F86C44">
        <w:rPr>
          <w:color w:val="000000" w:themeColor="text1"/>
        </w:rPr>
        <w:t>.</w:t>
      </w:r>
      <w:r w:rsidR="005E2BE1" w:rsidRPr="00F86C44">
        <w:rPr>
          <w:color w:val="000000" w:themeColor="text1"/>
        </w:rPr>
        <w:t>)</w:t>
      </w:r>
      <w:r w:rsidR="00C22853" w:rsidRPr="00F86C44">
        <w:rPr>
          <w:color w:val="000000" w:themeColor="text1"/>
        </w:rPr>
        <w:t xml:space="preserve"> Hamed did not ask for any other police or investigative records. Hamed has not asked for anything </w:t>
      </w:r>
      <w:r w:rsidR="005E2BE1" w:rsidRPr="00F86C44">
        <w:rPr>
          <w:color w:val="000000" w:themeColor="text1"/>
        </w:rPr>
        <w:t xml:space="preserve">from the authorities </w:t>
      </w:r>
      <w:r w:rsidR="00C22853" w:rsidRPr="00F86C44">
        <w:rPr>
          <w:color w:val="000000" w:themeColor="text1"/>
        </w:rPr>
        <w:t xml:space="preserve">about any current records. </w:t>
      </w:r>
    </w:p>
    <w:p w14:paraId="4D776B6F" w14:textId="77777777" w:rsidR="00CB640F" w:rsidRPr="00F86C44" w:rsidRDefault="00CB640F" w:rsidP="00CB640F">
      <w:pPr>
        <w:pStyle w:val="BodyText"/>
        <w:widowControl/>
        <w:ind w:firstLine="720"/>
        <w:jc w:val="both"/>
        <w:outlineLvl w:val="0"/>
        <w:rPr>
          <w:color w:val="000000" w:themeColor="text1"/>
          <w:sz w:val="12"/>
          <w:szCs w:val="12"/>
        </w:rPr>
      </w:pPr>
    </w:p>
    <w:p w14:paraId="36C556DC" w14:textId="519F1893" w:rsidR="00CB640F" w:rsidRPr="00F86C44" w:rsidRDefault="00E645D9" w:rsidP="005E2BE1">
      <w:pPr>
        <w:pStyle w:val="BodyText"/>
        <w:widowControl/>
        <w:ind w:left="720"/>
        <w:jc w:val="both"/>
        <w:outlineLvl w:val="0"/>
        <w:rPr>
          <w:color w:val="000000" w:themeColor="text1"/>
        </w:rPr>
      </w:pPr>
      <w:r w:rsidRPr="00F86C44">
        <w:rPr>
          <w:color w:val="000000" w:themeColor="text1"/>
        </w:rPr>
        <w:t>—</w:t>
      </w:r>
      <w:r w:rsidR="00CB640F" w:rsidRPr="00F86C44">
        <w:rPr>
          <w:color w:val="000000" w:themeColor="text1"/>
        </w:rPr>
        <w:t>Manal’s personal bank accounts</w:t>
      </w:r>
      <w:r w:rsidR="00C22853" w:rsidRPr="00F86C44">
        <w:rPr>
          <w:color w:val="000000" w:themeColor="text1"/>
        </w:rPr>
        <w:t xml:space="preserve"> where the million dollars she alleges she obtained from Sixteen Plus</w:t>
      </w:r>
      <w:r w:rsidR="00CB640F" w:rsidRPr="00F86C44">
        <w:rPr>
          <w:color w:val="000000" w:themeColor="text1"/>
        </w:rPr>
        <w:t>. Hamed does not believe she never had any</w:t>
      </w:r>
      <w:r w:rsidR="00C22853" w:rsidRPr="00F86C44">
        <w:rPr>
          <w:color w:val="000000" w:themeColor="text1"/>
        </w:rPr>
        <w:t xml:space="preserve"> such accounts</w:t>
      </w:r>
      <w:r w:rsidR="00CB640F" w:rsidRPr="00F86C44">
        <w:rPr>
          <w:color w:val="000000" w:themeColor="text1"/>
        </w:rPr>
        <w:t>, and has the right to investigate this.</w:t>
      </w:r>
      <w:r w:rsidR="00C22853" w:rsidRPr="00F86C44">
        <w:rPr>
          <w:color w:val="000000" w:themeColor="text1"/>
        </w:rPr>
        <w:t xml:space="preserve"> Hamed did not ask for any police or investigative records. Hamed has not asked the </w:t>
      </w:r>
      <w:r w:rsidR="00781DB0" w:rsidRPr="00F86C44">
        <w:rPr>
          <w:color w:val="000000" w:themeColor="text1"/>
        </w:rPr>
        <w:t>C</w:t>
      </w:r>
      <w:r w:rsidR="00C22853" w:rsidRPr="00F86C44">
        <w:rPr>
          <w:color w:val="000000" w:themeColor="text1"/>
        </w:rPr>
        <w:t>ourt for any police investigations or criminal inquiries. Hamed has not asked for anything about any current records.</w:t>
      </w:r>
    </w:p>
    <w:p w14:paraId="24FF026F" w14:textId="660D29DF" w:rsidR="00CB640F" w:rsidRPr="00F86C44" w:rsidRDefault="00CB640F" w:rsidP="00CB640F">
      <w:pPr>
        <w:pStyle w:val="BodyText"/>
        <w:widowControl/>
        <w:ind w:firstLine="720"/>
        <w:jc w:val="both"/>
        <w:outlineLvl w:val="0"/>
        <w:rPr>
          <w:color w:val="000000" w:themeColor="text1"/>
          <w:sz w:val="12"/>
          <w:szCs w:val="12"/>
        </w:rPr>
      </w:pPr>
    </w:p>
    <w:p w14:paraId="220C5024" w14:textId="194AB45C" w:rsidR="00CB640F" w:rsidRPr="00F86C44" w:rsidRDefault="00E645D9" w:rsidP="005E2BE1">
      <w:pPr>
        <w:pStyle w:val="BodyText"/>
        <w:widowControl/>
        <w:ind w:left="720"/>
        <w:jc w:val="both"/>
        <w:outlineLvl w:val="0"/>
        <w:rPr>
          <w:color w:val="000000" w:themeColor="text1"/>
        </w:rPr>
      </w:pPr>
      <w:r w:rsidRPr="00F86C44">
        <w:rPr>
          <w:color w:val="000000" w:themeColor="text1"/>
        </w:rPr>
        <w:t>—</w:t>
      </w:r>
      <w:r w:rsidR="00CB640F" w:rsidRPr="00F86C44">
        <w:rPr>
          <w:color w:val="000000" w:themeColor="text1"/>
        </w:rPr>
        <w:t xml:space="preserve">Manal’s personal tax records—as she has averred (as a central point) that she received a million dollars of interest under the subject note and has no records whatsoever. Hamed seeks to show that she made a statement </w:t>
      </w:r>
      <w:r w:rsidR="00C22853" w:rsidRPr="00F86C44">
        <w:rPr>
          <w:color w:val="000000" w:themeColor="text1"/>
        </w:rPr>
        <w:t xml:space="preserve">filing </w:t>
      </w:r>
      <w:r w:rsidR="00CB640F" w:rsidRPr="00F86C44">
        <w:rPr>
          <w:color w:val="000000" w:themeColor="text1"/>
        </w:rPr>
        <w:t>at that time as to what her income really was.</w:t>
      </w:r>
    </w:p>
    <w:p w14:paraId="4B741617" w14:textId="40D87CAC" w:rsidR="00CB640F" w:rsidRPr="00F86C44" w:rsidRDefault="00CB640F" w:rsidP="00CB640F">
      <w:pPr>
        <w:pStyle w:val="BodyText"/>
        <w:widowControl/>
        <w:jc w:val="both"/>
        <w:outlineLvl w:val="0"/>
        <w:rPr>
          <w:color w:val="000000" w:themeColor="text1"/>
        </w:rPr>
      </w:pPr>
    </w:p>
    <w:p w14:paraId="0A3DBDC5" w14:textId="414DC9A0" w:rsidR="00CB640F" w:rsidRPr="00F86C44" w:rsidRDefault="00CB640F" w:rsidP="00C22853">
      <w:pPr>
        <w:pStyle w:val="BodyText"/>
        <w:widowControl/>
        <w:spacing w:line="480" w:lineRule="auto"/>
        <w:jc w:val="both"/>
        <w:outlineLvl w:val="0"/>
        <w:rPr>
          <w:color w:val="000000" w:themeColor="text1"/>
        </w:rPr>
      </w:pPr>
      <w:r w:rsidRPr="00F86C44">
        <w:rPr>
          <w:color w:val="000000" w:themeColor="text1"/>
        </w:rPr>
        <w:t xml:space="preserve">Moreover, </w:t>
      </w:r>
      <w:r w:rsidR="005E2BE1" w:rsidRPr="00F86C44">
        <w:rPr>
          <w:color w:val="000000" w:themeColor="text1"/>
        </w:rPr>
        <w:t xml:space="preserve">again, </w:t>
      </w:r>
      <w:r w:rsidRPr="00F86C44">
        <w:rPr>
          <w:color w:val="000000" w:themeColor="text1"/>
        </w:rPr>
        <w:t xml:space="preserve">as Hamed has repeatedly pointed out—these documents and acts were </w:t>
      </w:r>
      <w:r w:rsidR="005E2BE1" w:rsidRPr="00F86C44">
        <w:rPr>
          <w:color w:val="000000" w:themeColor="text1"/>
        </w:rPr>
        <w:t xml:space="preserve">more than </w:t>
      </w:r>
      <w:r w:rsidR="00C22853" w:rsidRPr="00F86C44">
        <w:rPr>
          <w:color w:val="000000" w:themeColor="text1"/>
        </w:rPr>
        <w:t xml:space="preserve">20 years ago. </w:t>
      </w:r>
      <w:r w:rsidR="00C22853" w:rsidRPr="00F86C44">
        <w:rPr>
          <w:i/>
          <w:iCs/>
          <w:color w:val="000000" w:themeColor="text1"/>
          <w:u w:val="single"/>
        </w:rPr>
        <w:t>There is no criminal jeopardy associated with them</w:t>
      </w:r>
      <w:r w:rsidR="00B97231" w:rsidRPr="00F86C44">
        <w:rPr>
          <w:i/>
          <w:iCs/>
          <w:color w:val="000000" w:themeColor="text1"/>
          <w:u w:val="single"/>
        </w:rPr>
        <w:t xml:space="preserve"> any longer</w:t>
      </w:r>
      <w:r w:rsidR="00C22853" w:rsidRPr="00F86C44">
        <w:rPr>
          <w:color w:val="000000" w:themeColor="text1"/>
        </w:rPr>
        <w:t>.</w:t>
      </w:r>
      <w:r w:rsidR="00781DB0" w:rsidRPr="00F86C44">
        <w:rPr>
          <w:color w:val="000000" w:themeColor="text1"/>
        </w:rPr>
        <w:t xml:space="preserve"> </w:t>
      </w:r>
    </w:p>
    <w:p w14:paraId="20FE7821" w14:textId="10FA0A8A" w:rsidR="00C22853" w:rsidRPr="00F86C44" w:rsidRDefault="00C22853" w:rsidP="008F48B5">
      <w:pPr>
        <w:pStyle w:val="BodyText"/>
        <w:widowControl/>
        <w:numPr>
          <w:ilvl w:val="0"/>
          <w:numId w:val="41"/>
        </w:numPr>
        <w:jc w:val="both"/>
        <w:outlineLvl w:val="0"/>
        <w:rPr>
          <w:color w:val="000000" w:themeColor="text1"/>
        </w:rPr>
      </w:pPr>
      <w:r w:rsidRPr="00F86C44">
        <w:rPr>
          <w:color w:val="000000" w:themeColor="text1"/>
        </w:rPr>
        <w:lastRenderedPageBreak/>
        <w:t>“</w:t>
      </w:r>
      <w:r w:rsidR="000476D9" w:rsidRPr="00F86C44">
        <w:rPr>
          <w:color w:val="000000" w:themeColor="text1"/>
        </w:rPr>
        <w:t>The strategy has been punctuated with demands for production of income tax returns in a mortgage foreclosure case, and noticing the deposition of Isam Yousuf, a foreign national and resident of St. Maarten, at the St. Croix law office of plaintiff's counsel.</w:t>
      </w:r>
      <w:r w:rsidRPr="00F86C44">
        <w:rPr>
          <w:color w:val="000000" w:themeColor="text1"/>
        </w:rPr>
        <w:t>”</w:t>
      </w:r>
      <w:r w:rsidR="000476D9" w:rsidRPr="00F86C44">
        <w:rPr>
          <w:color w:val="000000" w:themeColor="text1"/>
          <w:spacing w:val="80"/>
        </w:rPr>
        <w:t xml:space="preserve"> </w:t>
      </w:r>
    </w:p>
    <w:p w14:paraId="1BBAB034" w14:textId="77777777" w:rsidR="00C22853" w:rsidRPr="00F86C44" w:rsidRDefault="00C22853" w:rsidP="00C22853">
      <w:pPr>
        <w:pStyle w:val="BodyText"/>
        <w:widowControl/>
        <w:ind w:left="1080"/>
        <w:jc w:val="both"/>
        <w:outlineLvl w:val="0"/>
        <w:rPr>
          <w:color w:val="000000" w:themeColor="text1"/>
        </w:rPr>
      </w:pPr>
    </w:p>
    <w:p w14:paraId="54BE82A8" w14:textId="62B16103" w:rsidR="005E2BE1" w:rsidRPr="00F86C44" w:rsidRDefault="00C22853" w:rsidP="005E2BE1">
      <w:pPr>
        <w:pStyle w:val="BodyText"/>
        <w:widowControl/>
        <w:spacing w:line="480" w:lineRule="auto"/>
        <w:ind w:firstLine="720"/>
        <w:jc w:val="both"/>
        <w:outlineLvl w:val="0"/>
        <w:rPr>
          <w:color w:val="000000" w:themeColor="text1"/>
        </w:rPr>
      </w:pPr>
      <w:r w:rsidRPr="00F86C44">
        <w:rPr>
          <w:color w:val="000000" w:themeColor="text1"/>
        </w:rPr>
        <w:t>First, although the fact has been well-</w:t>
      </w:r>
      <w:r w:rsidR="00565CDF" w:rsidRPr="00F86C44">
        <w:rPr>
          <w:color w:val="000000" w:themeColor="text1"/>
        </w:rPr>
        <w:t>obscured</w:t>
      </w:r>
      <w:r w:rsidRPr="00F86C44">
        <w:rPr>
          <w:color w:val="000000" w:themeColor="text1"/>
        </w:rPr>
        <w:t xml:space="preserve"> for a long time, Hamed has determined that Isam Yusuf holds an American passport. </w:t>
      </w:r>
      <w:r w:rsidR="00B97231" w:rsidRPr="00F86C44">
        <w:rPr>
          <w:color w:val="000000" w:themeColor="text1"/>
        </w:rPr>
        <w:t xml:space="preserve">Hamed has recently </w:t>
      </w:r>
      <w:r w:rsidR="00781DB0" w:rsidRPr="00F86C44">
        <w:rPr>
          <w:color w:val="000000" w:themeColor="text1"/>
        </w:rPr>
        <w:t xml:space="preserve">supplied the passport number in </w:t>
      </w:r>
      <w:r w:rsidR="00B97231" w:rsidRPr="00F86C44">
        <w:rPr>
          <w:color w:val="000000" w:themeColor="text1"/>
        </w:rPr>
        <w:t xml:space="preserve">filings of </w:t>
      </w:r>
      <w:r w:rsidR="00781DB0" w:rsidRPr="00F86C44">
        <w:rPr>
          <w:color w:val="000000" w:themeColor="text1"/>
        </w:rPr>
        <w:t xml:space="preserve">record. </w:t>
      </w:r>
      <w:r w:rsidRPr="00F86C44">
        <w:rPr>
          <w:color w:val="000000" w:themeColor="text1"/>
        </w:rPr>
        <w:t>This was found</w:t>
      </w:r>
      <w:r w:rsidR="00781DB0" w:rsidRPr="00F86C44">
        <w:rPr>
          <w:color w:val="000000" w:themeColor="text1"/>
        </w:rPr>
        <w:t>,</w:t>
      </w:r>
      <w:r w:rsidRPr="00F86C44">
        <w:rPr>
          <w:color w:val="000000" w:themeColor="text1"/>
        </w:rPr>
        <w:t xml:space="preserve"> </w:t>
      </w:r>
      <w:r w:rsidR="00781DB0" w:rsidRPr="00F86C44">
        <w:rPr>
          <w:color w:val="000000" w:themeColor="text1"/>
        </w:rPr>
        <w:t xml:space="preserve">via discovery, </w:t>
      </w:r>
      <w:r w:rsidRPr="00F86C44">
        <w:rPr>
          <w:color w:val="000000" w:themeColor="text1"/>
        </w:rPr>
        <w:t>in a French investigative report after Atty. Hym</w:t>
      </w:r>
      <w:r w:rsidR="005431A8" w:rsidRPr="00F86C44">
        <w:rPr>
          <w:color w:val="000000" w:themeColor="text1"/>
        </w:rPr>
        <w:t>e</w:t>
      </w:r>
      <w:r w:rsidRPr="00F86C44">
        <w:rPr>
          <w:color w:val="000000" w:themeColor="text1"/>
        </w:rPr>
        <w:t>s ha</w:t>
      </w:r>
      <w:r w:rsidR="00781DB0" w:rsidRPr="00F86C44">
        <w:rPr>
          <w:color w:val="000000" w:themeColor="text1"/>
        </w:rPr>
        <w:t>d</w:t>
      </w:r>
      <w:r w:rsidRPr="00F86C44">
        <w:rPr>
          <w:color w:val="000000" w:themeColor="text1"/>
        </w:rPr>
        <w:t xml:space="preserve"> </w:t>
      </w:r>
      <w:r w:rsidR="00565CDF" w:rsidRPr="00F86C44">
        <w:rPr>
          <w:color w:val="000000" w:themeColor="text1"/>
        </w:rPr>
        <w:t xml:space="preserve">repeatedly </w:t>
      </w:r>
      <w:r w:rsidRPr="00F86C44">
        <w:rPr>
          <w:color w:val="000000" w:themeColor="text1"/>
        </w:rPr>
        <w:t xml:space="preserve">promised </w:t>
      </w:r>
      <w:r w:rsidR="00565CDF" w:rsidRPr="00F86C44">
        <w:rPr>
          <w:color w:val="000000" w:themeColor="text1"/>
        </w:rPr>
        <w:t>(</w:t>
      </w:r>
      <w:r w:rsidRPr="00F86C44">
        <w:rPr>
          <w:color w:val="000000" w:themeColor="text1"/>
        </w:rPr>
        <w:t>since 2017</w:t>
      </w:r>
      <w:r w:rsidR="00565CDF" w:rsidRPr="00F86C44">
        <w:rPr>
          <w:color w:val="000000" w:themeColor="text1"/>
        </w:rPr>
        <w:t>)</w:t>
      </w:r>
      <w:r w:rsidRPr="00F86C44">
        <w:rPr>
          <w:color w:val="000000" w:themeColor="text1"/>
        </w:rPr>
        <w:t xml:space="preserve"> to produce </w:t>
      </w:r>
      <w:r w:rsidR="00781DB0" w:rsidRPr="00F86C44">
        <w:rPr>
          <w:color w:val="000000" w:themeColor="text1"/>
        </w:rPr>
        <w:t>Isam</w:t>
      </w:r>
      <w:r w:rsidR="00B97231" w:rsidRPr="00F86C44">
        <w:rPr>
          <w:color w:val="000000" w:themeColor="text1"/>
        </w:rPr>
        <w:t>’</w:t>
      </w:r>
      <w:r w:rsidR="00781DB0" w:rsidRPr="00F86C44">
        <w:rPr>
          <w:color w:val="000000" w:themeColor="text1"/>
        </w:rPr>
        <w:t>s</w:t>
      </w:r>
      <w:r w:rsidRPr="00F86C44">
        <w:rPr>
          <w:color w:val="000000" w:themeColor="text1"/>
        </w:rPr>
        <w:t xml:space="preserve"> passports, but has failed to do so. </w:t>
      </w:r>
      <w:r w:rsidR="006D2484" w:rsidRPr="00F86C44">
        <w:rPr>
          <w:color w:val="000000" w:themeColor="text1"/>
        </w:rPr>
        <w:t>Isam</w:t>
      </w:r>
      <w:r w:rsidR="005E2BE1" w:rsidRPr="00F86C44">
        <w:rPr>
          <w:color w:val="000000" w:themeColor="text1"/>
        </w:rPr>
        <w:t xml:space="preserve"> is no more a foreign national than </w:t>
      </w:r>
      <w:r w:rsidR="006D2484" w:rsidRPr="00F86C44">
        <w:rPr>
          <w:color w:val="000000" w:themeColor="text1"/>
        </w:rPr>
        <w:t xml:space="preserve">the Governor of </w:t>
      </w:r>
      <w:r w:rsidR="00565CDF" w:rsidRPr="00F86C44">
        <w:rPr>
          <w:color w:val="000000" w:themeColor="text1"/>
        </w:rPr>
        <w:t>Ohio</w:t>
      </w:r>
      <w:r w:rsidR="006D2484" w:rsidRPr="00F86C44">
        <w:rPr>
          <w:color w:val="000000" w:themeColor="text1"/>
        </w:rPr>
        <w:t>. See the following statement from the U.S. Department of State:</w:t>
      </w:r>
      <w:r w:rsidR="006D2484" w:rsidRPr="00F86C44">
        <w:rPr>
          <w:rStyle w:val="FootnoteReference"/>
          <w:color w:val="000000" w:themeColor="text1"/>
        </w:rPr>
        <w:footnoteReference w:id="14"/>
      </w:r>
    </w:p>
    <w:p w14:paraId="0E6C0C01" w14:textId="77777777" w:rsidR="006D2484" w:rsidRPr="00F86C44" w:rsidRDefault="006D2484" w:rsidP="006D2484">
      <w:pPr>
        <w:pStyle w:val="Heading1"/>
        <w:keepNext w:val="0"/>
        <w:keepLines w:val="0"/>
        <w:spacing w:before="0"/>
        <w:ind w:left="720" w:right="720"/>
        <w:jc w:val="both"/>
        <w:rPr>
          <w:rFonts w:cs="Arial"/>
          <w:b w:val="0"/>
          <w:bCs w:val="0"/>
          <w:sz w:val="24"/>
          <w:szCs w:val="36"/>
        </w:rPr>
      </w:pPr>
      <w:r w:rsidRPr="00F86C44">
        <w:rPr>
          <w:rFonts w:cs="Arial"/>
          <w:b w:val="0"/>
          <w:bCs w:val="0"/>
          <w:sz w:val="24"/>
          <w:szCs w:val="36"/>
        </w:rPr>
        <w:t>Dual Nationality</w:t>
      </w:r>
    </w:p>
    <w:p w14:paraId="621536E3" w14:textId="3F686927" w:rsidR="006D2484" w:rsidRPr="00F86C44" w:rsidRDefault="00E645D9" w:rsidP="006D2484">
      <w:pPr>
        <w:pStyle w:val="NormalWeb"/>
        <w:spacing w:before="0" w:beforeAutospacing="0" w:after="0" w:afterAutospacing="0"/>
        <w:ind w:left="720" w:right="720"/>
        <w:jc w:val="both"/>
        <w:outlineLvl w:val="0"/>
        <w:rPr>
          <w:rFonts w:ascii="Arial" w:hAnsi="Arial" w:cs="Arial"/>
          <w:color w:val="000000" w:themeColor="text1"/>
        </w:rPr>
      </w:pPr>
      <w:r w:rsidRPr="00F86C44">
        <w:rPr>
          <w:rFonts w:ascii="Arial" w:hAnsi="Arial" w:cs="Arial"/>
          <w:i/>
          <w:iCs/>
          <w:color w:val="000000" w:themeColor="text1"/>
        </w:rPr>
        <w:t xml:space="preserve"> </w:t>
      </w:r>
      <w:r w:rsidR="006D2484" w:rsidRPr="00F86C44">
        <w:rPr>
          <w:rFonts w:ascii="Arial" w:hAnsi="Arial" w:cs="Arial"/>
          <w:i/>
          <w:iCs/>
          <w:color w:val="000000" w:themeColor="text1"/>
        </w:rPr>
        <w:t>The concept of dual nationality means that a person is a national of two countries at the same time. Each country has its own nationality laws based on its own policy. Persons may have dual nationality by automatic operation of different laws rather than by choice.</w:t>
      </w:r>
      <w:r w:rsidR="006D2484" w:rsidRPr="00F86C44">
        <w:rPr>
          <w:rFonts w:ascii="Arial" w:hAnsi="Arial" w:cs="Arial"/>
          <w:color w:val="000000" w:themeColor="text1"/>
        </w:rPr>
        <w:t> </w:t>
      </w:r>
    </w:p>
    <w:p w14:paraId="0B08AB3A" w14:textId="77777777" w:rsidR="006D2484" w:rsidRPr="00F86C44" w:rsidRDefault="006D2484" w:rsidP="006D2484">
      <w:pPr>
        <w:pStyle w:val="NormalWeb"/>
        <w:spacing w:before="0" w:beforeAutospacing="0" w:after="0" w:afterAutospacing="0"/>
        <w:ind w:left="1080" w:right="720"/>
        <w:jc w:val="center"/>
        <w:outlineLvl w:val="0"/>
        <w:rPr>
          <w:rFonts w:ascii="Arial" w:hAnsi="Arial" w:cs="Arial"/>
          <w:color w:val="000000" w:themeColor="text1"/>
        </w:rPr>
      </w:pPr>
      <w:r w:rsidRPr="00F86C44">
        <w:rPr>
          <w:rFonts w:ascii="Arial" w:hAnsi="Arial" w:cs="Arial"/>
          <w:color w:val="000000" w:themeColor="text1"/>
        </w:rPr>
        <w:t>* * * *</w:t>
      </w:r>
    </w:p>
    <w:p w14:paraId="677E5826" w14:textId="63CC4FDA" w:rsidR="006D2484" w:rsidRPr="00F86C44" w:rsidRDefault="006D2484" w:rsidP="006D2484">
      <w:pPr>
        <w:pStyle w:val="NormalWeb"/>
        <w:spacing w:before="0" w:beforeAutospacing="0" w:after="0" w:afterAutospacing="0"/>
        <w:ind w:left="720" w:right="720"/>
        <w:jc w:val="both"/>
        <w:outlineLvl w:val="0"/>
        <w:rPr>
          <w:rFonts w:ascii="Arial" w:hAnsi="Arial" w:cs="Arial"/>
          <w:color w:val="000000" w:themeColor="text1"/>
        </w:rPr>
      </w:pPr>
      <w:r w:rsidRPr="00F86C44">
        <w:rPr>
          <w:rFonts w:ascii="Arial" w:hAnsi="Arial" w:cs="Arial"/>
          <w:i/>
          <w:iCs/>
          <w:color w:val="000000" w:themeColor="text1"/>
        </w:rPr>
        <w:t xml:space="preserve">Dual nationals owe allegiance to both the United States and the foreign country. They are required to obey the laws of both countries, </w:t>
      </w:r>
      <w:r w:rsidRPr="00F86C44">
        <w:rPr>
          <w:rFonts w:ascii="Arial" w:hAnsi="Arial" w:cs="Arial"/>
          <w:i/>
          <w:iCs/>
          <w:color w:val="000000" w:themeColor="text1"/>
          <w:u w:val="single"/>
        </w:rPr>
        <w:t>and either country has the right to enforce its laws</w:t>
      </w:r>
      <w:r w:rsidR="00781DB0" w:rsidRPr="00F86C44">
        <w:rPr>
          <w:rFonts w:ascii="Arial" w:hAnsi="Arial" w:cs="Arial"/>
          <w:i/>
          <w:iCs/>
          <w:color w:val="000000" w:themeColor="text1"/>
          <w:u w:val="single"/>
        </w:rPr>
        <w:t>.</w:t>
      </w:r>
    </w:p>
    <w:p w14:paraId="44F2A02C" w14:textId="77777777" w:rsidR="006D2484" w:rsidRPr="00F86C44" w:rsidRDefault="006D2484" w:rsidP="006D2484">
      <w:pPr>
        <w:pStyle w:val="NormalWeb"/>
        <w:spacing w:before="0" w:beforeAutospacing="0" w:after="0" w:afterAutospacing="0"/>
        <w:ind w:left="720" w:right="720"/>
        <w:jc w:val="both"/>
        <w:outlineLvl w:val="0"/>
        <w:rPr>
          <w:rFonts w:ascii="Arial" w:hAnsi="Arial" w:cs="Arial"/>
          <w:color w:val="000000" w:themeColor="text1"/>
        </w:rPr>
      </w:pPr>
    </w:p>
    <w:p w14:paraId="234A5AD8" w14:textId="2A85CB7B" w:rsidR="005431A8" w:rsidRPr="00F86C44" w:rsidRDefault="000C2259" w:rsidP="00781DB0">
      <w:pPr>
        <w:pStyle w:val="BodyText"/>
        <w:widowControl/>
        <w:spacing w:line="480" w:lineRule="auto"/>
        <w:ind w:firstLine="720"/>
        <w:jc w:val="both"/>
        <w:outlineLvl w:val="0"/>
        <w:rPr>
          <w:color w:val="000000" w:themeColor="text1"/>
        </w:rPr>
      </w:pPr>
      <w:r w:rsidRPr="00F86C44">
        <w:rPr>
          <w:color w:val="000000" w:themeColor="text1"/>
        </w:rPr>
        <w:t xml:space="preserve">He </w:t>
      </w:r>
      <w:r w:rsidR="005431A8" w:rsidRPr="00F86C44">
        <w:rPr>
          <w:color w:val="000000" w:themeColor="text1"/>
        </w:rPr>
        <w:t>is being sued in a USVI court, over funds from the USVI and allegedly returned ther</w:t>
      </w:r>
      <w:r w:rsidR="006D2484" w:rsidRPr="00F86C44">
        <w:rPr>
          <w:color w:val="000000" w:themeColor="text1"/>
        </w:rPr>
        <w:t>e to purchase the subject land</w:t>
      </w:r>
      <w:r w:rsidR="005431A8" w:rsidRPr="00F86C44">
        <w:rPr>
          <w:color w:val="000000" w:themeColor="text1"/>
        </w:rPr>
        <w:t xml:space="preserve">—which are no being used to bankrupt a USVI corporation. Hamed has </w:t>
      </w:r>
      <w:r w:rsidR="006D2484" w:rsidRPr="00F86C44">
        <w:rPr>
          <w:color w:val="000000" w:themeColor="text1"/>
        </w:rPr>
        <w:t>proffered</w:t>
      </w:r>
      <w:r w:rsidR="005431A8" w:rsidRPr="00F86C44">
        <w:rPr>
          <w:color w:val="000000" w:themeColor="text1"/>
        </w:rPr>
        <w:t xml:space="preserve"> French investigative reports which track the use of these specific accounts to transfer millions of dollars, as well as bank records showing enormous deposits in to Isam-controlled accounts at the same time as the alleged loan</w:t>
      </w:r>
      <w:r w:rsidRPr="00F86C44">
        <w:rPr>
          <w:color w:val="000000" w:themeColor="text1"/>
        </w:rPr>
        <w:t xml:space="preserve">. </w:t>
      </w:r>
    </w:p>
    <w:p w14:paraId="1D05CD91" w14:textId="77777777" w:rsidR="00F172C7" w:rsidRPr="00F86C44" w:rsidRDefault="005431A8" w:rsidP="00C22853">
      <w:pPr>
        <w:pStyle w:val="BodyText"/>
        <w:widowControl/>
        <w:spacing w:line="480" w:lineRule="auto"/>
        <w:jc w:val="both"/>
        <w:outlineLvl w:val="0"/>
        <w:rPr>
          <w:color w:val="000000" w:themeColor="text1"/>
        </w:rPr>
      </w:pPr>
      <w:r w:rsidRPr="00F86C44">
        <w:rPr>
          <w:color w:val="000000" w:themeColor="text1"/>
        </w:rPr>
        <w:tab/>
        <w:t xml:space="preserve">Fourth. There is nothing scandalous about requiring his </w:t>
      </w:r>
      <w:r w:rsidR="006D2484" w:rsidRPr="00F86C44">
        <w:rPr>
          <w:color w:val="000000" w:themeColor="text1"/>
        </w:rPr>
        <w:t xml:space="preserve">USVI </w:t>
      </w:r>
      <w:r w:rsidRPr="00F86C44">
        <w:rPr>
          <w:color w:val="000000" w:themeColor="text1"/>
        </w:rPr>
        <w:t>presence for deposition—</w:t>
      </w:r>
      <w:r w:rsidR="006D2484" w:rsidRPr="00F86C44">
        <w:rPr>
          <w:color w:val="000000" w:themeColor="text1"/>
        </w:rPr>
        <w:t xml:space="preserve">he states in discovery responses that he travels to the USVI and has </w:t>
      </w:r>
      <w:r w:rsidR="002F0B65" w:rsidRPr="00F86C44">
        <w:rPr>
          <w:color w:val="000000" w:themeColor="text1"/>
        </w:rPr>
        <w:t xml:space="preserve">people he know and meets with here—a place he lived for many years. </w:t>
      </w:r>
    </w:p>
    <w:p w14:paraId="0725A889" w14:textId="359165F2" w:rsidR="005431A8" w:rsidRPr="00F86C44" w:rsidRDefault="00F172C7" w:rsidP="00F172C7">
      <w:pPr>
        <w:pStyle w:val="BodyText"/>
        <w:widowControl/>
        <w:spacing w:line="480" w:lineRule="auto"/>
        <w:ind w:firstLine="720"/>
        <w:jc w:val="both"/>
        <w:outlineLvl w:val="0"/>
        <w:rPr>
          <w:color w:val="000000" w:themeColor="text1"/>
        </w:rPr>
      </w:pPr>
      <w:r w:rsidRPr="00F86C44">
        <w:rPr>
          <w:color w:val="000000" w:themeColor="text1"/>
        </w:rPr>
        <w:lastRenderedPageBreak/>
        <w:t>Fifth, i</w:t>
      </w:r>
      <w:r w:rsidR="005431A8" w:rsidRPr="00F86C44">
        <w:rPr>
          <w:color w:val="000000" w:themeColor="text1"/>
        </w:rPr>
        <w:t>n any case, WHEN ATTY. HYMES ASKED TO HAVE THIS DEPOSITION TAKEN ON ST. MARTIN—HAME</w:t>
      </w:r>
      <w:r w:rsidRPr="00F86C44">
        <w:rPr>
          <w:color w:val="000000" w:themeColor="text1"/>
        </w:rPr>
        <w:t>D AGREED—in writing and before the opposition.</w:t>
      </w:r>
    </w:p>
    <w:p w14:paraId="4F870A61" w14:textId="1CF689BE" w:rsidR="000476D9" w:rsidRPr="00F86C44" w:rsidRDefault="005431A8" w:rsidP="005431A8">
      <w:pPr>
        <w:pStyle w:val="BodyText"/>
        <w:widowControl/>
        <w:numPr>
          <w:ilvl w:val="0"/>
          <w:numId w:val="41"/>
        </w:numPr>
        <w:jc w:val="both"/>
        <w:outlineLvl w:val="0"/>
        <w:rPr>
          <w:color w:val="000000" w:themeColor="text1"/>
        </w:rPr>
      </w:pPr>
      <w:r w:rsidRPr="00F86C44">
        <w:rPr>
          <w:color w:val="000000" w:themeColor="text1"/>
        </w:rPr>
        <w:t>“</w:t>
      </w:r>
      <w:r w:rsidR="000476D9" w:rsidRPr="00F86C44">
        <w:rPr>
          <w:color w:val="000000" w:themeColor="text1"/>
        </w:rPr>
        <w:t>The single most illustrative example of this litigation strategy is the demand that Isam Yousuf give permission to the prosecutors and police in St. Maarten to conduct a bank records search of corporate records dating back to 1995 and 1996.</w:t>
      </w:r>
      <w:r w:rsidR="00C22853" w:rsidRPr="00F86C44">
        <w:rPr>
          <w:color w:val="000000" w:themeColor="text1"/>
        </w:rPr>
        <w:t>”</w:t>
      </w:r>
    </w:p>
    <w:p w14:paraId="390EF5B2" w14:textId="0DF485EF" w:rsidR="005431A8" w:rsidRPr="00F86C44" w:rsidRDefault="005431A8" w:rsidP="005431A8">
      <w:pPr>
        <w:pStyle w:val="BodyText"/>
        <w:widowControl/>
        <w:jc w:val="both"/>
        <w:outlineLvl w:val="0"/>
        <w:rPr>
          <w:color w:val="000000" w:themeColor="text1"/>
        </w:rPr>
      </w:pPr>
    </w:p>
    <w:p w14:paraId="78C2D43F" w14:textId="0A01B634" w:rsidR="005431A8" w:rsidRPr="00F86C44" w:rsidRDefault="005431A8" w:rsidP="005431A8">
      <w:pPr>
        <w:pStyle w:val="BodyText"/>
        <w:widowControl/>
        <w:spacing w:line="480" w:lineRule="auto"/>
        <w:ind w:firstLine="720"/>
        <w:jc w:val="both"/>
        <w:outlineLvl w:val="0"/>
        <w:rPr>
          <w:color w:val="000000" w:themeColor="text1"/>
        </w:rPr>
      </w:pPr>
      <w:r w:rsidRPr="00F86C44">
        <w:rPr>
          <w:color w:val="000000" w:themeColor="text1"/>
        </w:rPr>
        <w:t>This was addressed above. The only reference to police is their possession of a</w:t>
      </w:r>
      <w:r w:rsidR="002F0B65" w:rsidRPr="00F86C44">
        <w:rPr>
          <w:color w:val="000000" w:themeColor="text1"/>
        </w:rPr>
        <w:t>n exact</w:t>
      </w:r>
      <w:r w:rsidRPr="00F86C44">
        <w:rPr>
          <w:color w:val="000000" w:themeColor="text1"/>
        </w:rPr>
        <w:t xml:space="preserve"> copy of </w:t>
      </w:r>
      <w:r w:rsidR="000C2259" w:rsidRPr="00F86C44">
        <w:rPr>
          <w:color w:val="000000" w:themeColor="text1"/>
        </w:rPr>
        <w:t xml:space="preserve">Isam’s own </w:t>
      </w:r>
      <w:r w:rsidRPr="00F86C44">
        <w:rPr>
          <w:color w:val="000000" w:themeColor="text1"/>
        </w:rPr>
        <w:t xml:space="preserve">bank records </w:t>
      </w:r>
      <w:r w:rsidR="002F0B65" w:rsidRPr="00F86C44">
        <w:rPr>
          <w:color w:val="000000" w:themeColor="text1"/>
        </w:rPr>
        <w:t xml:space="preserve">from his bank </w:t>
      </w:r>
      <w:r w:rsidRPr="00F86C44">
        <w:rPr>
          <w:color w:val="000000" w:themeColor="text1"/>
        </w:rPr>
        <w:t xml:space="preserve">already discussed above. </w:t>
      </w:r>
    </w:p>
    <w:p w14:paraId="2ACB7E1E" w14:textId="77777777" w:rsidR="000476D9" w:rsidRPr="00F86C44" w:rsidRDefault="005431A8" w:rsidP="005431A8">
      <w:pPr>
        <w:pStyle w:val="BodyText"/>
        <w:widowControl/>
        <w:numPr>
          <w:ilvl w:val="0"/>
          <w:numId w:val="41"/>
        </w:numPr>
        <w:jc w:val="both"/>
        <w:outlineLvl w:val="0"/>
        <w:rPr>
          <w:color w:val="000000" w:themeColor="text1"/>
        </w:rPr>
      </w:pPr>
      <w:r w:rsidRPr="00F86C44">
        <w:rPr>
          <w:color w:val="000000" w:themeColor="text1"/>
        </w:rPr>
        <w:t xml:space="preserve">The </w:t>
      </w:r>
      <w:r w:rsidR="000476D9" w:rsidRPr="00F86C44">
        <w:rPr>
          <w:color w:val="000000" w:themeColor="text1"/>
        </w:rPr>
        <w:t>undersigned has been defending civil litigation in the United States Virgin Islands since the 1970s.</w:t>
      </w:r>
      <w:r w:rsidR="000476D9" w:rsidRPr="00F86C44">
        <w:rPr>
          <w:color w:val="000000" w:themeColor="text1"/>
          <w:spacing w:val="40"/>
        </w:rPr>
        <w:t xml:space="preserve"> </w:t>
      </w:r>
      <w:r w:rsidR="000476D9" w:rsidRPr="00F86C44">
        <w:rPr>
          <w:color w:val="000000" w:themeColor="text1"/>
        </w:rPr>
        <w:t>Never in the experience of the undersigned has anyone used prosecutors or the police to conduct a record search for a private attorney, or been involved in the production of documents in a civil case.</w:t>
      </w:r>
      <w:r w:rsidR="000476D9" w:rsidRPr="00F86C44">
        <w:rPr>
          <w:color w:val="000000" w:themeColor="text1"/>
          <w:spacing w:val="40"/>
        </w:rPr>
        <w:t xml:space="preserve"> </w:t>
      </w:r>
      <w:r w:rsidR="000476D9" w:rsidRPr="00F86C44">
        <w:rPr>
          <w:color w:val="000000" w:themeColor="text1"/>
        </w:rPr>
        <w:t>Review of documents produced in civil cases are customarily performed by the attorneys in the litigation or by persons retained by them to act on their behalf to look at the documents.</w:t>
      </w:r>
      <w:r w:rsidR="000476D9" w:rsidRPr="00F86C44">
        <w:rPr>
          <w:color w:val="000000" w:themeColor="text1"/>
          <w:spacing w:val="40"/>
        </w:rPr>
        <w:t xml:space="preserve"> </w:t>
      </w:r>
      <w:r w:rsidR="000476D9" w:rsidRPr="00F86C44">
        <w:rPr>
          <w:color w:val="000000" w:themeColor="text1"/>
        </w:rPr>
        <w:t>Those persons have never been prosecutors or police</w:t>
      </w:r>
      <w:r w:rsidRPr="00F86C44">
        <w:rPr>
          <w:color w:val="000000" w:themeColor="text1"/>
        </w:rPr>
        <w:t>.”</w:t>
      </w:r>
    </w:p>
    <w:p w14:paraId="57417926" w14:textId="77777777" w:rsidR="005431A8" w:rsidRPr="00F86C44" w:rsidRDefault="005431A8" w:rsidP="005431A8">
      <w:pPr>
        <w:pStyle w:val="BodyText"/>
        <w:widowControl/>
        <w:jc w:val="both"/>
        <w:outlineLvl w:val="0"/>
        <w:rPr>
          <w:color w:val="000000" w:themeColor="text1"/>
        </w:rPr>
      </w:pPr>
    </w:p>
    <w:p w14:paraId="482B0ED5" w14:textId="7365F0E8" w:rsidR="001700ED" w:rsidRPr="00F86C44" w:rsidRDefault="002F0B65" w:rsidP="002F0B65">
      <w:pPr>
        <w:pStyle w:val="BodyText"/>
        <w:widowControl/>
        <w:spacing w:line="480" w:lineRule="auto"/>
        <w:ind w:firstLine="720"/>
        <w:jc w:val="both"/>
        <w:outlineLvl w:val="0"/>
        <w:rPr>
          <w:color w:val="000000" w:themeColor="text1"/>
          <w:bdr w:val="none" w:sz="0" w:space="0" w:color="auto" w:frame="1"/>
        </w:rPr>
      </w:pPr>
      <w:r w:rsidRPr="00F86C44">
        <w:rPr>
          <w:color w:val="000000" w:themeColor="text1"/>
        </w:rPr>
        <w:t xml:space="preserve">This is also </w:t>
      </w:r>
      <w:r w:rsidR="00F32051" w:rsidRPr="00F86C44">
        <w:rPr>
          <w:color w:val="000000" w:themeColor="text1"/>
        </w:rPr>
        <w:t xml:space="preserve">incorrect. </w:t>
      </w:r>
      <w:r w:rsidR="005431A8" w:rsidRPr="00F86C44">
        <w:rPr>
          <w:color w:val="000000" w:themeColor="text1"/>
        </w:rPr>
        <w:t xml:space="preserve">Police </w:t>
      </w:r>
      <w:r w:rsidR="00F32051" w:rsidRPr="00F86C44">
        <w:rPr>
          <w:color w:val="000000" w:themeColor="text1"/>
        </w:rPr>
        <w:t>copies of documents the</w:t>
      </w:r>
      <w:r w:rsidR="00F172C7" w:rsidRPr="00F86C44">
        <w:rPr>
          <w:color w:val="000000" w:themeColor="text1"/>
        </w:rPr>
        <w:t xml:space="preserve"> police have obtained </w:t>
      </w:r>
      <w:r w:rsidR="000C2259" w:rsidRPr="00F86C44">
        <w:rPr>
          <w:color w:val="000000" w:themeColor="text1"/>
        </w:rPr>
        <w:t xml:space="preserve">from individuals </w:t>
      </w:r>
      <w:r w:rsidR="00F172C7" w:rsidRPr="00F86C44">
        <w:rPr>
          <w:color w:val="000000" w:themeColor="text1"/>
        </w:rPr>
        <w:t>hav</w:t>
      </w:r>
      <w:r w:rsidR="00F32051" w:rsidRPr="00F86C44">
        <w:rPr>
          <w:color w:val="000000" w:themeColor="text1"/>
        </w:rPr>
        <w:t xml:space="preserve">e been </w:t>
      </w:r>
      <w:r w:rsidR="00F172C7" w:rsidRPr="00F86C44">
        <w:rPr>
          <w:color w:val="000000" w:themeColor="text1"/>
        </w:rPr>
        <w:t xml:space="preserve">supplied </w:t>
      </w:r>
      <w:r w:rsidR="000C2259" w:rsidRPr="00F86C44">
        <w:rPr>
          <w:color w:val="000000" w:themeColor="text1"/>
        </w:rPr>
        <w:t xml:space="preserve">to civil lawyers </w:t>
      </w:r>
      <w:r w:rsidR="00F32051" w:rsidRPr="00F86C44">
        <w:rPr>
          <w:color w:val="000000" w:themeColor="text1"/>
        </w:rPr>
        <w:t xml:space="preserve">all of the time. </w:t>
      </w:r>
      <w:r w:rsidR="00F172C7" w:rsidRPr="00F86C44">
        <w:rPr>
          <w:color w:val="000000" w:themeColor="text1"/>
        </w:rPr>
        <w:t>Documents</w:t>
      </w:r>
      <w:r w:rsidR="00F32051" w:rsidRPr="00F86C44">
        <w:rPr>
          <w:color w:val="000000" w:themeColor="text1"/>
        </w:rPr>
        <w:t xml:space="preserve"> are </w:t>
      </w:r>
      <w:r w:rsidR="00F172C7" w:rsidRPr="00F86C44">
        <w:rPr>
          <w:color w:val="000000" w:themeColor="text1"/>
        </w:rPr>
        <w:t xml:space="preserve">often </w:t>
      </w:r>
      <w:r w:rsidR="00F32051" w:rsidRPr="00F86C44">
        <w:rPr>
          <w:color w:val="000000" w:themeColor="text1"/>
        </w:rPr>
        <w:t xml:space="preserve">located by the police personnel </w:t>
      </w:r>
      <w:r w:rsidR="001700ED" w:rsidRPr="00F86C44">
        <w:rPr>
          <w:color w:val="000000" w:themeColor="text1"/>
        </w:rPr>
        <w:t xml:space="preserve">internally, supplied to civil counsel </w:t>
      </w:r>
      <w:r w:rsidR="005431A8" w:rsidRPr="00F86C44">
        <w:rPr>
          <w:color w:val="000000" w:themeColor="text1"/>
        </w:rPr>
        <w:t xml:space="preserve">and used </w:t>
      </w:r>
      <w:r w:rsidR="001700ED" w:rsidRPr="00F86C44">
        <w:rPr>
          <w:color w:val="000000" w:themeColor="text1"/>
        </w:rPr>
        <w:t xml:space="preserve">in civil </w:t>
      </w:r>
      <w:r w:rsidR="00F172C7" w:rsidRPr="00F86C44">
        <w:rPr>
          <w:color w:val="000000" w:themeColor="text1"/>
        </w:rPr>
        <w:t>cases.</w:t>
      </w:r>
      <w:r w:rsidR="001700ED" w:rsidRPr="00F86C44">
        <w:rPr>
          <w:color w:val="000000" w:themeColor="text1"/>
        </w:rPr>
        <w:t xml:space="preserve"> The only difference here is that it is in another jurisdiction, and </w:t>
      </w:r>
      <w:r w:rsidR="00F32051" w:rsidRPr="00F86C44">
        <w:rPr>
          <w:color w:val="000000" w:themeColor="text1"/>
        </w:rPr>
        <w:t xml:space="preserve">(as is frequently not the case) here </w:t>
      </w:r>
      <w:r w:rsidR="001700ED" w:rsidRPr="00F86C44">
        <w:rPr>
          <w:color w:val="000000" w:themeColor="text1"/>
        </w:rPr>
        <w:t xml:space="preserve">Isam has both the legal ability and the DUTY under the “control” </w:t>
      </w:r>
      <w:r w:rsidR="00F32051" w:rsidRPr="00F86C44">
        <w:rPr>
          <w:color w:val="000000" w:themeColor="text1"/>
        </w:rPr>
        <w:t>requirement</w:t>
      </w:r>
      <w:r w:rsidR="001700ED" w:rsidRPr="00F86C44">
        <w:rPr>
          <w:color w:val="000000" w:themeColor="text1"/>
        </w:rPr>
        <w:t xml:space="preserve"> of Rule 26 to ask </w:t>
      </w:r>
      <w:r w:rsidR="00F32051" w:rsidRPr="00F86C44">
        <w:rPr>
          <w:color w:val="000000" w:themeColor="text1"/>
        </w:rPr>
        <w:t xml:space="preserve">authorities in possession of his own documents </w:t>
      </w:r>
      <w:r w:rsidR="001700ED" w:rsidRPr="00F86C44">
        <w:rPr>
          <w:color w:val="000000" w:themeColor="text1"/>
        </w:rPr>
        <w:t xml:space="preserve">to do so. </w:t>
      </w:r>
      <w:r w:rsidR="00F32051" w:rsidRPr="00F86C44">
        <w:rPr>
          <w:color w:val="000000" w:themeColor="text1"/>
        </w:rPr>
        <w:t>Both US FOIA and EU access to individual documents in  governments’ possession have been greatly enhance</w:t>
      </w:r>
      <w:r w:rsidR="00F172C7" w:rsidRPr="00F86C44">
        <w:rPr>
          <w:color w:val="000000" w:themeColor="text1"/>
        </w:rPr>
        <w:t>d</w:t>
      </w:r>
      <w:r w:rsidR="00F32051" w:rsidRPr="00F86C44">
        <w:rPr>
          <w:color w:val="000000" w:themeColor="text1"/>
        </w:rPr>
        <w:t xml:space="preserve"> in just the past few years</w:t>
      </w:r>
      <w:r w:rsidR="00F172C7" w:rsidRPr="00F86C44">
        <w:rPr>
          <w:color w:val="000000" w:themeColor="text1"/>
        </w:rPr>
        <w:t>—making it easier for individual</w:t>
      </w:r>
      <w:r w:rsidR="000C2259" w:rsidRPr="00F86C44">
        <w:rPr>
          <w:color w:val="000000" w:themeColor="text1"/>
        </w:rPr>
        <w:t>s</w:t>
      </w:r>
      <w:r w:rsidR="00F172C7" w:rsidRPr="00F86C44">
        <w:rPr>
          <w:color w:val="000000" w:themeColor="text1"/>
        </w:rPr>
        <w:t xml:space="preserve"> to demand their own</w:t>
      </w:r>
      <w:r w:rsidR="000C2259" w:rsidRPr="00F86C44">
        <w:rPr>
          <w:color w:val="000000" w:themeColor="text1"/>
        </w:rPr>
        <w:t xml:space="preserve"> documents or documents which mention them</w:t>
      </w:r>
      <w:r w:rsidR="00F172C7" w:rsidRPr="00F86C44">
        <w:rPr>
          <w:color w:val="000000" w:themeColor="text1"/>
        </w:rPr>
        <w:t xml:space="preserve">. While police documents are sometimes exempt from those processes, </w:t>
      </w:r>
      <w:r w:rsidR="001700ED" w:rsidRPr="00F86C44">
        <w:rPr>
          <w:color w:val="000000" w:themeColor="text1"/>
        </w:rPr>
        <w:t>Hamed’s counsel, who has also been an attorney in the USVI for donkey years</w:t>
      </w:r>
      <w:r w:rsidR="00F172C7" w:rsidRPr="00F86C44">
        <w:rPr>
          <w:color w:val="000000" w:themeColor="text1"/>
        </w:rPr>
        <w:t>,</w:t>
      </w:r>
      <w:r w:rsidR="001700ED" w:rsidRPr="00F86C44">
        <w:rPr>
          <w:color w:val="000000" w:themeColor="text1"/>
        </w:rPr>
        <w:t xml:space="preserve"> has gotten copies of personal documents obtained by the police and prosecutors in personal injury</w:t>
      </w:r>
      <w:r w:rsidR="00F32051" w:rsidRPr="00F86C44">
        <w:rPr>
          <w:color w:val="000000" w:themeColor="text1"/>
        </w:rPr>
        <w:t>,</w:t>
      </w:r>
      <w:r w:rsidR="001700ED" w:rsidRPr="00F86C44">
        <w:rPr>
          <w:color w:val="000000" w:themeColor="text1"/>
        </w:rPr>
        <w:t xml:space="preserve"> civil rights and employment discrimination cases. He has also obtained </w:t>
      </w:r>
      <w:r w:rsidR="00F32051" w:rsidRPr="00F86C44">
        <w:rPr>
          <w:color w:val="000000" w:themeColor="text1"/>
        </w:rPr>
        <w:t>o</w:t>
      </w:r>
      <w:r w:rsidR="00F172C7" w:rsidRPr="00F86C44">
        <w:rPr>
          <w:color w:val="000000" w:themeColor="text1"/>
        </w:rPr>
        <w:t>r</w:t>
      </w:r>
      <w:r w:rsidR="00F32051" w:rsidRPr="00F86C44">
        <w:rPr>
          <w:color w:val="000000" w:themeColor="text1"/>
        </w:rPr>
        <w:t>ders</w:t>
      </w:r>
      <w:r w:rsidR="001700ED" w:rsidRPr="00F86C44">
        <w:rPr>
          <w:color w:val="000000" w:themeColor="text1"/>
        </w:rPr>
        <w:t xml:space="preserve"> from courts to require the police, </w:t>
      </w:r>
      <w:r w:rsidR="00F172C7" w:rsidRPr="00F86C44">
        <w:rPr>
          <w:color w:val="000000" w:themeColor="text1"/>
        </w:rPr>
        <w:t xml:space="preserve">local </w:t>
      </w:r>
      <w:r w:rsidR="001700ED" w:rsidRPr="00F86C44">
        <w:rPr>
          <w:color w:val="000000" w:themeColor="text1"/>
        </w:rPr>
        <w:t>prosecutors</w:t>
      </w:r>
      <w:r w:rsidR="00F172C7" w:rsidRPr="00F86C44">
        <w:rPr>
          <w:color w:val="000000" w:themeColor="text1"/>
        </w:rPr>
        <w:t xml:space="preserve">, governments </w:t>
      </w:r>
      <w:r w:rsidR="001700ED" w:rsidRPr="00F86C44">
        <w:rPr>
          <w:color w:val="000000" w:themeColor="text1"/>
        </w:rPr>
        <w:t xml:space="preserve">and US attorneys </w:t>
      </w:r>
      <w:r w:rsidR="001700ED" w:rsidRPr="00F86C44">
        <w:rPr>
          <w:color w:val="000000" w:themeColor="text1"/>
        </w:rPr>
        <w:lastRenderedPageBreak/>
        <w:t>to search and produce relevant records</w:t>
      </w:r>
      <w:r w:rsidR="00F32051" w:rsidRPr="00F86C44">
        <w:rPr>
          <w:color w:val="000000" w:themeColor="text1"/>
        </w:rPr>
        <w:t xml:space="preserve"> in civil cases</w:t>
      </w:r>
      <w:r w:rsidR="001700ED" w:rsidRPr="00F86C44">
        <w:rPr>
          <w:color w:val="000000" w:themeColor="text1"/>
        </w:rPr>
        <w:t xml:space="preserve">—often personal documents they have obtained by subpoena. </w:t>
      </w:r>
      <w:r w:rsidR="00F32051" w:rsidRPr="00F86C44">
        <w:rPr>
          <w:color w:val="000000" w:themeColor="text1"/>
        </w:rPr>
        <w:t>See</w:t>
      </w:r>
      <w:r w:rsidR="00F172C7" w:rsidRPr="00F86C44">
        <w:rPr>
          <w:color w:val="000000" w:themeColor="text1"/>
        </w:rPr>
        <w:t xml:space="preserve"> as an example, </w:t>
      </w:r>
      <w:r w:rsidR="00F32051" w:rsidRPr="00F86C44">
        <w:rPr>
          <w:color w:val="000000" w:themeColor="text1"/>
        </w:rPr>
        <w:t>the series of federal civil rights cases involving Carl Jackson v</w:t>
      </w:r>
      <w:r w:rsidR="005B2B71" w:rsidRPr="00F86C44">
        <w:rPr>
          <w:color w:val="000000" w:themeColor="text1"/>
        </w:rPr>
        <w:t>ersus</w:t>
      </w:r>
      <w:r w:rsidR="00F32051" w:rsidRPr="00F86C44">
        <w:rPr>
          <w:color w:val="000000" w:themeColor="text1"/>
        </w:rPr>
        <w:t xml:space="preserve"> the City of Albuquerque,</w:t>
      </w:r>
      <w:r w:rsidR="00F172C7" w:rsidRPr="00F86C44">
        <w:rPr>
          <w:color w:val="000000" w:themeColor="text1"/>
        </w:rPr>
        <w:t xml:space="preserve"> </w:t>
      </w:r>
      <w:r w:rsidR="00F32051" w:rsidRPr="00F86C44">
        <w:rPr>
          <w:color w:val="000000" w:themeColor="text1"/>
        </w:rPr>
        <w:t>where undersigned counsel obtained his client’s</w:t>
      </w:r>
      <w:r w:rsidR="00F172C7" w:rsidRPr="00F86C44">
        <w:rPr>
          <w:color w:val="000000" w:themeColor="text1"/>
        </w:rPr>
        <w:t xml:space="preserve"> and individual defenda</w:t>
      </w:r>
      <w:r w:rsidR="00F86C44" w:rsidRPr="00F86C44">
        <w:rPr>
          <w:color w:val="000000" w:themeColor="text1"/>
        </w:rPr>
        <w:t>n</w:t>
      </w:r>
      <w:r w:rsidR="00F172C7" w:rsidRPr="00F86C44">
        <w:rPr>
          <w:color w:val="000000" w:themeColor="text1"/>
        </w:rPr>
        <w:t xml:space="preserve">ts’ </w:t>
      </w:r>
      <w:r w:rsidR="00F32051" w:rsidRPr="00F86C44">
        <w:rPr>
          <w:color w:val="000000" w:themeColor="text1"/>
        </w:rPr>
        <w:t>documents and photographs from both police and prosecutors in a civil case where the court found that the police had run three covert operations against him to discredit his case—and both his home and counsel’s office were broken into by folks the court described as being aligned the City.</w:t>
      </w:r>
      <w:r w:rsidR="00B81301" w:rsidRPr="00F86C44">
        <w:rPr>
          <w:color w:val="000000" w:themeColor="text1"/>
        </w:rPr>
        <w:t xml:space="preserve"> </w:t>
      </w:r>
      <w:r w:rsidR="00B81301" w:rsidRPr="00F86C44">
        <w:rPr>
          <w:i/>
          <w:iCs/>
          <w:color w:val="000000" w:themeColor="text1"/>
        </w:rPr>
        <w:t>Jackson v. City of Albuquerque</w:t>
      </w:r>
      <w:r w:rsidR="00B81301" w:rsidRPr="00F86C44">
        <w:rPr>
          <w:color w:val="000000" w:themeColor="text1"/>
        </w:rPr>
        <w:t>, 715 F.Supp. 1048 (D.N.M. 1987</w:t>
      </w:r>
      <w:r w:rsidR="000C2259" w:rsidRPr="00F86C44">
        <w:rPr>
          <w:color w:val="000000" w:themeColor="text1"/>
        </w:rPr>
        <w:t xml:space="preserve">) </w:t>
      </w:r>
      <w:r w:rsidR="00B81301" w:rsidRPr="00F86C44">
        <w:rPr>
          <w:color w:val="000000" w:themeColor="text1"/>
        </w:rPr>
        <w:t xml:space="preserve">and </w:t>
      </w:r>
      <w:r w:rsidR="00B81301" w:rsidRPr="00F86C44">
        <w:rPr>
          <w:i/>
          <w:iCs/>
          <w:color w:val="000000" w:themeColor="text1"/>
          <w:bdr w:val="none" w:sz="0" w:space="0" w:color="auto" w:frame="1"/>
        </w:rPr>
        <w:t>Jackson v. Albuquerque</w:t>
      </w:r>
      <w:r w:rsidR="00B81301" w:rsidRPr="00F86C44">
        <w:rPr>
          <w:color w:val="000000" w:themeColor="text1"/>
          <w:bdr w:val="none" w:sz="0" w:space="0" w:color="auto" w:frame="1"/>
        </w:rPr>
        <w:t>, 890 F.2d 225, 228 (10th Cir. 1989)</w:t>
      </w:r>
      <w:r w:rsidR="005B2B71" w:rsidRPr="00F86C44">
        <w:rPr>
          <w:color w:val="000000" w:themeColor="text1"/>
          <w:bdr w:val="none" w:sz="0" w:space="0" w:color="auto" w:frame="1"/>
        </w:rPr>
        <w:t xml:space="preserve"> where the Tenth Circuit noted:</w:t>
      </w:r>
    </w:p>
    <w:p w14:paraId="0988DEF3" w14:textId="4E0646BD" w:rsidR="00F32051" w:rsidRPr="00F86C44" w:rsidRDefault="00B81301" w:rsidP="00B81301">
      <w:pPr>
        <w:pStyle w:val="BodyText"/>
        <w:widowControl/>
        <w:ind w:left="720" w:right="720"/>
        <w:jc w:val="both"/>
        <w:outlineLvl w:val="0"/>
        <w:rPr>
          <w:color w:val="000000" w:themeColor="text1"/>
        </w:rPr>
      </w:pPr>
      <w:r w:rsidRPr="00F86C44">
        <w:rPr>
          <w:color w:val="000000" w:themeColor="text1"/>
        </w:rPr>
        <w:t>unknown to plaintiff at the time, the defendant</w:t>
      </w:r>
      <w:r w:rsidR="005B2B71" w:rsidRPr="00F86C44">
        <w:rPr>
          <w:color w:val="000000" w:themeColor="text1"/>
        </w:rPr>
        <w:t xml:space="preserve"> [City Department Head] </w:t>
      </w:r>
      <w:r w:rsidRPr="00F86C44">
        <w:rPr>
          <w:color w:val="000000" w:themeColor="text1"/>
        </w:rPr>
        <w:t xml:space="preserve">Sedillo attempted to have plaintiff investigated on a personal basis by the city police department at least three times until the police finally refused to cooperate in the matter. </w:t>
      </w:r>
      <w:r w:rsidR="005B2B71" w:rsidRPr="00F86C44">
        <w:rPr>
          <w:color w:val="000000" w:themeColor="text1"/>
        </w:rPr>
        <w:t xml:space="preserve">[The police were in possession of naked photos from his home of </w:t>
      </w:r>
      <w:r w:rsidR="00F172C7" w:rsidRPr="00F86C44">
        <w:rPr>
          <w:color w:val="000000" w:themeColor="text1"/>
        </w:rPr>
        <w:t>[African-American] plaintiff</w:t>
      </w:r>
      <w:r w:rsidR="005B2B71" w:rsidRPr="00F86C44">
        <w:rPr>
          <w:color w:val="000000" w:themeColor="text1"/>
        </w:rPr>
        <w:t xml:space="preserve"> and his </w:t>
      </w:r>
      <w:r w:rsidR="00F172C7" w:rsidRPr="00F86C44">
        <w:rPr>
          <w:color w:val="000000" w:themeColor="text1"/>
        </w:rPr>
        <w:t>[</w:t>
      </w:r>
      <w:r w:rsidR="005B2B71" w:rsidRPr="00F86C44">
        <w:rPr>
          <w:color w:val="000000" w:themeColor="text1"/>
        </w:rPr>
        <w:t>Caucasian</w:t>
      </w:r>
      <w:r w:rsidR="00F172C7" w:rsidRPr="00F86C44">
        <w:rPr>
          <w:color w:val="000000" w:themeColor="text1"/>
        </w:rPr>
        <w:t>]</w:t>
      </w:r>
      <w:r w:rsidR="005B2B71" w:rsidRPr="00F86C44">
        <w:rPr>
          <w:color w:val="000000" w:themeColor="text1"/>
        </w:rPr>
        <w:t xml:space="preserve"> girlfriend, later his wife]. </w:t>
      </w:r>
      <w:r w:rsidRPr="00F86C44">
        <w:rPr>
          <w:color w:val="000000" w:themeColor="text1"/>
        </w:rPr>
        <w:t>The subject matter of the investigation was not work related.</w:t>
      </w:r>
    </w:p>
    <w:p w14:paraId="564E2748" w14:textId="77777777" w:rsidR="005B2B71" w:rsidRPr="00F86C44" w:rsidRDefault="005B2B71" w:rsidP="00B81301">
      <w:pPr>
        <w:pStyle w:val="BodyText"/>
        <w:widowControl/>
        <w:ind w:left="720" w:right="720"/>
        <w:jc w:val="both"/>
        <w:outlineLvl w:val="0"/>
        <w:rPr>
          <w:color w:val="000000" w:themeColor="text1"/>
        </w:rPr>
      </w:pPr>
    </w:p>
    <w:p w14:paraId="7B417345" w14:textId="43AC553D" w:rsidR="00B81301" w:rsidRPr="00F86C44" w:rsidRDefault="005B2B71" w:rsidP="005B2B71">
      <w:pPr>
        <w:pStyle w:val="BodyText"/>
        <w:widowControl/>
        <w:spacing w:line="480" w:lineRule="auto"/>
        <w:jc w:val="both"/>
        <w:outlineLvl w:val="0"/>
        <w:rPr>
          <w:color w:val="000000" w:themeColor="text1"/>
        </w:rPr>
      </w:pPr>
      <w:r w:rsidRPr="00F86C44">
        <w:rPr>
          <w:color w:val="000000" w:themeColor="text1"/>
        </w:rPr>
        <w:t xml:space="preserve">So there is no basis for alleging </w:t>
      </w:r>
      <w:r w:rsidR="00F172C7" w:rsidRPr="00F86C44">
        <w:rPr>
          <w:color w:val="000000" w:themeColor="text1"/>
        </w:rPr>
        <w:t xml:space="preserve">an individual’s </w:t>
      </w:r>
      <w:r w:rsidRPr="00F86C44">
        <w:rPr>
          <w:color w:val="000000" w:themeColor="text1"/>
        </w:rPr>
        <w:t xml:space="preserve">personal documents </w:t>
      </w:r>
      <w:r w:rsidR="00F172C7" w:rsidRPr="00F86C44">
        <w:rPr>
          <w:color w:val="000000" w:themeColor="text1"/>
        </w:rPr>
        <w:t xml:space="preserve">in the </w:t>
      </w:r>
      <w:r w:rsidR="00E913EC" w:rsidRPr="00F86C44">
        <w:rPr>
          <w:color w:val="000000" w:themeColor="text1"/>
        </w:rPr>
        <w:t>h</w:t>
      </w:r>
      <w:r w:rsidR="00F172C7" w:rsidRPr="00F86C44">
        <w:rPr>
          <w:color w:val="000000" w:themeColor="text1"/>
        </w:rPr>
        <w:t xml:space="preserve">ands of the police </w:t>
      </w:r>
      <w:r w:rsidRPr="00F86C44">
        <w:rPr>
          <w:color w:val="000000" w:themeColor="text1"/>
        </w:rPr>
        <w:t xml:space="preserve">cannot be </w:t>
      </w:r>
      <w:r w:rsidR="000C2259" w:rsidRPr="00F86C44">
        <w:rPr>
          <w:color w:val="000000" w:themeColor="text1"/>
        </w:rPr>
        <w:t>directed by the Court to be produced in</w:t>
      </w:r>
      <w:r w:rsidR="00F172C7" w:rsidRPr="00F86C44">
        <w:rPr>
          <w:color w:val="000000" w:themeColor="text1"/>
        </w:rPr>
        <w:t xml:space="preserve"> </w:t>
      </w:r>
      <w:r w:rsidRPr="00F86C44">
        <w:rPr>
          <w:color w:val="000000" w:themeColor="text1"/>
        </w:rPr>
        <w:t>civil cases.</w:t>
      </w:r>
      <w:r w:rsidR="00C34E60" w:rsidRPr="00F86C44">
        <w:rPr>
          <w:color w:val="000000" w:themeColor="text1"/>
        </w:rPr>
        <w:t xml:space="preserve"> More to the point, as discussed in the motion, c</w:t>
      </w:r>
      <w:r w:rsidR="000C2259" w:rsidRPr="00F86C44">
        <w:rPr>
          <w:color w:val="000000" w:themeColor="text1"/>
        </w:rPr>
        <w:t xml:space="preserve">ourts direct </w:t>
      </w:r>
      <w:r w:rsidR="00C34E60" w:rsidRPr="00F86C44">
        <w:rPr>
          <w:color w:val="000000" w:themeColor="text1"/>
        </w:rPr>
        <w:t xml:space="preserve">parties to obtain </w:t>
      </w:r>
      <w:r w:rsidR="00C34E60" w:rsidRPr="00F86C44">
        <w:rPr>
          <w:i/>
          <w:iCs/>
          <w:color w:val="000000" w:themeColor="text1"/>
        </w:rPr>
        <w:t>their own banking, tax and medical documents</w:t>
      </w:r>
      <w:r w:rsidR="00C34E60" w:rsidRPr="00F86C44">
        <w:rPr>
          <w:color w:val="000000" w:themeColor="text1"/>
        </w:rPr>
        <w:t xml:space="preserve"> from others as a matter of course—which any discussion of Rule 26 “control” by Manal would reveal.</w:t>
      </w:r>
    </w:p>
    <w:p w14:paraId="7D4B66ED" w14:textId="2A53C5B8" w:rsidR="001700ED" w:rsidRPr="00F86C44" w:rsidRDefault="000476D9" w:rsidP="001700ED">
      <w:pPr>
        <w:pStyle w:val="BodyText"/>
        <w:widowControl/>
        <w:numPr>
          <w:ilvl w:val="0"/>
          <w:numId w:val="41"/>
        </w:numPr>
        <w:jc w:val="both"/>
        <w:outlineLvl w:val="0"/>
        <w:rPr>
          <w:color w:val="000000" w:themeColor="text1"/>
        </w:rPr>
      </w:pPr>
      <w:r w:rsidRPr="00F86C44">
        <w:rPr>
          <w:color w:val="000000" w:themeColor="text1"/>
        </w:rPr>
        <w:t>The</w:t>
      </w:r>
      <w:r w:rsidRPr="00F86C44">
        <w:rPr>
          <w:color w:val="000000" w:themeColor="text1"/>
          <w:spacing w:val="-3"/>
        </w:rPr>
        <w:t xml:space="preserve"> </w:t>
      </w:r>
      <w:r w:rsidRPr="00F86C44">
        <w:rPr>
          <w:color w:val="000000" w:themeColor="text1"/>
        </w:rPr>
        <w:t>final</w:t>
      </w:r>
      <w:r w:rsidRPr="00F86C44">
        <w:rPr>
          <w:color w:val="000000" w:themeColor="text1"/>
          <w:spacing w:val="-4"/>
        </w:rPr>
        <w:t xml:space="preserve"> </w:t>
      </w:r>
      <w:r w:rsidRPr="00F86C44">
        <w:rPr>
          <w:color w:val="000000" w:themeColor="text1"/>
        </w:rPr>
        <w:t>attempt</w:t>
      </w:r>
      <w:r w:rsidRPr="00F86C44">
        <w:rPr>
          <w:color w:val="000000" w:themeColor="text1"/>
          <w:spacing w:val="-3"/>
        </w:rPr>
        <w:t xml:space="preserve"> </w:t>
      </w:r>
      <w:r w:rsidRPr="00F86C44">
        <w:rPr>
          <w:color w:val="000000" w:themeColor="text1"/>
        </w:rPr>
        <w:t>by</w:t>
      </w:r>
      <w:r w:rsidRPr="00F86C44">
        <w:rPr>
          <w:color w:val="000000" w:themeColor="text1"/>
          <w:spacing w:val="-3"/>
        </w:rPr>
        <w:t xml:space="preserve"> </w:t>
      </w:r>
      <w:r w:rsidRPr="00F86C44">
        <w:rPr>
          <w:color w:val="000000" w:themeColor="text1"/>
        </w:rPr>
        <w:t>the Sixteen</w:t>
      </w:r>
      <w:r w:rsidRPr="00F86C44">
        <w:rPr>
          <w:color w:val="000000" w:themeColor="text1"/>
          <w:spacing w:val="-3"/>
        </w:rPr>
        <w:t xml:space="preserve"> </w:t>
      </w:r>
      <w:r w:rsidRPr="00F86C44">
        <w:rPr>
          <w:color w:val="000000" w:themeColor="text1"/>
        </w:rPr>
        <w:t>Plus</w:t>
      </w:r>
      <w:r w:rsidRPr="00F86C44">
        <w:rPr>
          <w:color w:val="000000" w:themeColor="text1"/>
          <w:spacing w:val="-1"/>
        </w:rPr>
        <w:t xml:space="preserve"> </w:t>
      </w:r>
      <w:r w:rsidRPr="00F86C44">
        <w:rPr>
          <w:color w:val="000000" w:themeColor="text1"/>
        </w:rPr>
        <w:t>Corporation</w:t>
      </w:r>
      <w:r w:rsidRPr="00F86C44">
        <w:rPr>
          <w:color w:val="000000" w:themeColor="text1"/>
          <w:spacing w:val="-3"/>
        </w:rPr>
        <w:t xml:space="preserve"> </w:t>
      </w:r>
      <w:r w:rsidRPr="00F86C44">
        <w:rPr>
          <w:color w:val="000000" w:themeColor="text1"/>
        </w:rPr>
        <w:t>to</w:t>
      </w:r>
      <w:r w:rsidRPr="00F86C44">
        <w:rPr>
          <w:color w:val="000000" w:themeColor="text1"/>
          <w:spacing w:val="-3"/>
        </w:rPr>
        <w:t xml:space="preserve"> </w:t>
      </w:r>
      <w:r w:rsidRPr="00F86C44">
        <w:rPr>
          <w:color w:val="000000" w:themeColor="text1"/>
        </w:rPr>
        <w:t>avoid</w:t>
      </w:r>
      <w:r w:rsidRPr="00F86C44">
        <w:rPr>
          <w:color w:val="000000" w:themeColor="text1"/>
          <w:spacing w:val="-3"/>
        </w:rPr>
        <w:t xml:space="preserve"> </w:t>
      </w:r>
      <w:r w:rsidRPr="00F86C44">
        <w:rPr>
          <w:color w:val="000000" w:themeColor="text1"/>
        </w:rPr>
        <w:t>the</w:t>
      </w:r>
      <w:r w:rsidRPr="00F86C44">
        <w:rPr>
          <w:color w:val="000000" w:themeColor="text1"/>
          <w:spacing w:val="-5"/>
        </w:rPr>
        <w:t xml:space="preserve"> </w:t>
      </w:r>
      <w:r w:rsidRPr="00F86C44">
        <w:rPr>
          <w:color w:val="000000" w:themeColor="text1"/>
        </w:rPr>
        <w:t>doctrine</w:t>
      </w:r>
      <w:r w:rsidRPr="00F86C44">
        <w:rPr>
          <w:color w:val="000000" w:themeColor="text1"/>
          <w:spacing w:val="-2"/>
        </w:rPr>
        <w:t xml:space="preserve"> </w:t>
      </w:r>
      <w:r w:rsidRPr="00F86C44">
        <w:rPr>
          <w:color w:val="000000" w:themeColor="text1"/>
        </w:rPr>
        <w:t>of</w:t>
      </w:r>
      <w:r w:rsidRPr="00F86C44">
        <w:rPr>
          <w:color w:val="000000" w:themeColor="text1"/>
          <w:spacing w:val="-3"/>
        </w:rPr>
        <w:t xml:space="preserve"> </w:t>
      </w:r>
      <w:r w:rsidRPr="00F86C44">
        <w:rPr>
          <w:color w:val="000000" w:themeColor="text1"/>
        </w:rPr>
        <w:t>unclean hands is the newly espoused theory that Manal Mohammad Yousef was a knowing participant</w:t>
      </w:r>
      <w:r w:rsidRPr="00F86C44">
        <w:rPr>
          <w:color w:val="000000" w:themeColor="text1"/>
          <w:spacing w:val="-2"/>
        </w:rPr>
        <w:t xml:space="preserve"> </w:t>
      </w:r>
      <w:r w:rsidRPr="00F86C44">
        <w:rPr>
          <w:color w:val="000000" w:themeColor="text1"/>
        </w:rPr>
        <w:t>in</w:t>
      </w:r>
      <w:r w:rsidRPr="00F86C44">
        <w:rPr>
          <w:color w:val="000000" w:themeColor="text1"/>
          <w:spacing w:val="-2"/>
        </w:rPr>
        <w:t xml:space="preserve"> </w:t>
      </w:r>
      <w:r w:rsidRPr="00F86C44">
        <w:rPr>
          <w:color w:val="000000" w:themeColor="text1"/>
        </w:rPr>
        <w:t>the</w:t>
      </w:r>
      <w:r w:rsidRPr="00F86C44">
        <w:rPr>
          <w:color w:val="000000" w:themeColor="text1"/>
          <w:spacing w:val="-2"/>
        </w:rPr>
        <w:t xml:space="preserve"> </w:t>
      </w:r>
      <w:r w:rsidRPr="00F86C44">
        <w:rPr>
          <w:color w:val="000000" w:themeColor="text1"/>
        </w:rPr>
        <w:t>fraud</w:t>
      </w:r>
      <w:r w:rsidRPr="00F86C44">
        <w:rPr>
          <w:color w:val="000000" w:themeColor="text1"/>
          <w:spacing w:val="-4"/>
        </w:rPr>
        <w:t xml:space="preserve"> </w:t>
      </w:r>
      <w:r w:rsidRPr="00F86C44">
        <w:rPr>
          <w:color w:val="000000" w:themeColor="text1"/>
        </w:rPr>
        <w:t>and</w:t>
      </w:r>
      <w:r w:rsidRPr="00F86C44">
        <w:rPr>
          <w:color w:val="000000" w:themeColor="text1"/>
          <w:spacing w:val="-2"/>
        </w:rPr>
        <w:t xml:space="preserve"> </w:t>
      </w:r>
      <w:r w:rsidRPr="00F86C44">
        <w:rPr>
          <w:color w:val="000000" w:themeColor="text1"/>
        </w:rPr>
        <w:t>criminal</w:t>
      </w:r>
      <w:r w:rsidRPr="00F86C44">
        <w:rPr>
          <w:color w:val="000000" w:themeColor="text1"/>
          <w:spacing w:val="-3"/>
        </w:rPr>
        <w:t xml:space="preserve"> </w:t>
      </w:r>
      <w:r w:rsidRPr="00F86C44">
        <w:rPr>
          <w:color w:val="000000" w:themeColor="text1"/>
        </w:rPr>
        <w:t>conduct</w:t>
      </w:r>
      <w:r w:rsidRPr="00F86C44">
        <w:rPr>
          <w:color w:val="000000" w:themeColor="text1"/>
          <w:spacing w:val="-4"/>
        </w:rPr>
        <w:t xml:space="preserve"> </w:t>
      </w:r>
      <w:r w:rsidRPr="00F86C44">
        <w:rPr>
          <w:color w:val="000000" w:themeColor="text1"/>
        </w:rPr>
        <w:t>of</w:t>
      </w:r>
      <w:r w:rsidRPr="00F86C44">
        <w:rPr>
          <w:color w:val="000000" w:themeColor="text1"/>
          <w:spacing w:val="-2"/>
        </w:rPr>
        <w:t xml:space="preserve"> </w:t>
      </w:r>
      <w:r w:rsidRPr="00F86C44">
        <w:rPr>
          <w:color w:val="000000" w:themeColor="text1"/>
        </w:rPr>
        <w:t>the persons</w:t>
      </w:r>
      <w:r w:rsidRPr="00F86C44">
        <w:rPr>
          <w:color w:val="000000" w:themeColor="text1"/>
          <w:spacing w:val="-2"/>
        </w:rPr>
        <w:t xml:space="preserve"> </w:t>
      </w:r>
      <w:r w:rsidRPr="00F86C44">
        <w:rPr>
          <w:color w:val="000000" w:themeColor="text1"/>
        </w:rPr>
        <w:t>who</w:t>
      </w:r>
      <w:r w:rsidRPr="00F86C44">
        <w:rPr>
          <w:color w:val="000000" w:themeColor="text1"/>
          <w:spacing w:val="-2"/>
        </w:rPr>
        <w:t xml:space="preserve"> </w:t>
      </w:r>
      <w:r w:rsidRPr="00F86C44">
        <w:rPr>
          <w:color w:val="000000" w:themeColor="text1"/>
        </w:rPr>
        <w:t>formed the</w:t>
      </w:r>
      <w:r w:rsidRPr="00F86C44">
        <w:rPr>
          <w:color w:val="000000" w:themeColor="text1"/>
          <w:spacing w:val="-2"/>
        </w:rPr>
        <w:t xml:space="preserve"> </w:t>
      </w:r>
      <w:r w:rsidRPr="00F86C44">
        <w:rPr>
          <w:color w:val="000000" w:themeColor="text1"/>
        </w:rPr>
        <w:t>Sixteen</w:t>
      </w:r>
      <w:r w:rsidRPr="00F86C44">
        <w:rPr>
          <w:color w:val="000000" w:themeColor="text1"/>
          <w:spacing w:val="-2"/>
        </w:rPr>
        <w:t xml:space="preserve"> </w:t>
      </w:r>
      <w:r w:rsidRPr="00F86C44">
        <w:rPr>
          <w:color w:val="000000" w:themeColor="text1"/>
        </w:rPr>
        <w:t>Plus Corporation when $60 Million of assets were skimmed from the United Corporation and the three Plaza Extra stores in St. Croix.</w:t>
      </w:r>
      <w:r w:rsidRPr="00F86C44">
        <w:rPr>
          <w:color w:val="000000" w:themeColor="text1"/>
          <w:spacing w:val="80"/>
        </w:rPr>
        <w:t xml:space="preserve"> </w:t>
      </w:r>
      <w:r w:rsidRPr="00F86C44">
        <w:rPr>
          <w:color w:val="000000" w:themeColor="text1"/>
        </w:rPr>
        <w:t>By creating this alleged conspiracy the</w:t>
      </w:r>
      <w:r w:rsidRPr="00F86C44">
        <w:rPr>
          <w:color w:val="000000" w:themeColor="text1"/>
          <w:spacing w:val="40"/>
        </w:rPr>
        <w:t xml:space="preserve"> </w:t>
      </w:r>
      <w:r w:rsidRPr="00F86C44">
        <w:rPr>
          <w:color w:val="000000" w:themeColor="text1"/>
        </w:rPr>
        <w:t>Sixteen Plus Corporation is permitting themselves to call Manal Mohammad Yousef a co-conspirator which allows them to drag her into their criminal morass.</w:t>
      </w:r>
      <w:r w:rsidRPr="00F86C44">
        <w:rPr>
          <w:color w:val="000000" w:themeColor="text1"/>
          <w:spacing w:val="40"/>
        </w:rPr>
        <w:t xml:space="preserve"> </w:t>
      </w:r>
      <w:r w:rsidRPr="00F86C44">
        <w:rPr>
          <w:color w:val="000000" w:themeColor="text1"/>
        </w:rPr>
        <w:t>This conspiratorial theory has been verbalized for the very first time in 2022.</w:t>
      </w:r>
      <w:r w:rsidRPr="00F86C44">
        <w:rPr>
          <w:color w:val="000000" w:themeColor="text1"/>
          <w:spacing w:val="40"/>
        </w:rPr>
        <w:t xml:space="preserve"> </w:t>
      </w:r>
    </w:p>
    <w:p w14:paraId="6AD4E0E8" w14:textId="3D4C1869" w:rsidR="001700ED" w:rsidRPr="00F86C44" w:rsidRDefault="001700ED" w:rsidP="001700ED">
      <w:pPr>
        <w:pStyle w:val="BodyText"/>
        <w:widowControl/>
        <w:ind w:left="1080"/>
        <w:jc w:val="both"/>
        <w:outlineLvl w:val="0"/>
        <w:rPr>
          <w:color w:val="000000" w:themeColor="text1"/>
        </w:rPr>
      </w:pPr>
    </w:p>
    <w:p w14:paraId="53E864AF" w14:textId="5D4940B2" w:rsidR="001700ED" w:rsidRPr="00F86C44" w:rsidRDefault="001700ED" w:rsidP="001700ED">
      <w:pPr>
        <w:pStyle w:val="BodyText"/>
        <w:widowControl/>
        <w:spacing w:line="480" w:lineRule="auto"/>
        <w:jc w:val="both"/>
        <w:outlineLvl w:val="0"/>
        <w:rPr>
          <w:color w:val="000000" w:themeColor="text1"/>
        </w:rPr>
      </w:pPr>
      <w:r w:rsidRPr="00F86C44">
        <w:rPr>
          <w:color w:val="000000" w:themeColor="text1"/>
        </w:rPr>
        <w:lastRenderedPageBreak/>
        <w:t xml:space="preserve">As discussed above this is also nonsense. </w:t>
      </w:r>
      <w:r w:rsidR="00E913EC" w:rsidRPr="00F86C44">
        <w:rPr>
          <w:color w:val="000000" w:themeColor="text1"/>
        </w:rPr>
        <w:t xml:space="preserve">Manal’s involvement is both patent and </w:t>
      </w:r>
      <w:r w:rsidRPr="00F86C44">
        <w:rPr>
          <w:color w:val="000000" w:themeColor="text1"/>
        </w:rPr>
        <w:t xml:space="preserve">was raised </w:t>
      </w:r>
      <w:r w:rsidR="00C34E60" w:rsidRPr="00F86C44">
        <w:rPr>
          <w:color w:val="000000" w:themeColor="text1"/>
        </w:rPr>
        <w:t xml:space="preserve">by Sixteen Plus </w:t>
      </w:r>
      <w:r w:rsidRPr="00F86C44">
        <w:rPr>
          <w:color w:val="000000" w:themeColor="text1"/>
        </w:rPr>
        <w:t>in 2017—almost instantly after Manal filed her action to foreclose—in a counterclaim in that very action.</w:t>
      </w:r>
    </w:p>
    <w:p w14:paraId="02C868E9" w14:textId="38764357" w:rsidR="000476D9" w:rsidRPr="00F86C44" w:rsidRDefault="000476D9" w:rsidP="001700ED">
      <w:pPr>
        <w:pStyle w:val="BodyText"/>
        <w:widowControl/>
        <w:numPr>
          <w:ilvl w:val="0"/>
          <w:numId w:val="41"/>
        </w:numPr>
        <w:jc w:val="both"/>
        <w:outlineLvl w:val="0"/>
        <w:rPr>
          <w:color w:val="000000" w:themeColor="text1"/>
        </w:rPr>
      </w:pPr>
      <w:r w:rsidRPr="00F86C44">
        <w:rPr>
          <w:color w:val="000000" w:themeColor="text1"/>
        </w:rPr>
        <w:t>The United States attorney did not allege that Manal Mohammad Yousef was a participant in the criminal conduct by which $60 Million was skimmed from the United Corporation and its three</w:t>
      </w:r>
      <w:r w:rsidRPr="00F86C44">
        <w:rPr>
          <w:color w:val="000000" w:themeColor="text1"/>
          <w:spacing w:val="-1"/>
        </w:rPr>
        <w:t xml:space="preserve"> </w:t>
      </w:r>
      <w:r w:rsidRPr="00F86C44">
        <w:rPr>
          <w:color w:val="000000" w:themeColor="text1"/>
        </w:rPr>
        <w:t>Plaza Extra</w:t>
      </w:r>
      <w:r w:rsidRPr="00F86C44">
        <w:rPr>
          <w:color w:val="000000" w:themeColor="text1"/>
          <w:spacing w:val="-1"/>
        </w:rPr>
        <w:t xml:space="preserve"> </w:t>
      </w:r>
      <w:r w:rsidRPr="00F86C44">
        <w:rPr>
          <w:color w:val="000000" w:themeColor="text1"/>
        </w:rPr>
        <w:t>stores.</w:t>
      </w:r>
      <w:r w:rsidRPr="00F86C44">
        <w:rPr>
          <w:color w:val="000000" w:themeColor="text1"/>
          <w:spacing w:val="40"/>
        </w:rPr>
        <w:t xml:space="preserve"> </w:t>
      </w:r>
      <w:r w:rsidRPr="00F86C44">
        <w:rPr>
          <w:color w:val="000000" w:themeColor="text1"/>
        </w:rPr>
        <w:t>Furthermore,</w:t>
      </w:r>
      <w:r w:rsidRPr="00F86C44">
        <w:rPr>
          <w:color w:val="000000" w:themeColor="text1"/>
          <w:spacing w:val="-1"/>
        </w:rPr>
        <w:t xml:space="preserve"> </w:t>
      </w:r>
      <w:r w:rsidRPr="00F86C44">
        <w:rPr>
          <w:color w:val="000000" w:themeColor="text1"/>
        </w:rPr>
        <w:t>the</w:t>
      </w:r>
      <w:r w:rsidRPr="00F86C44">
        <w:rPr>
          <w:color w:val="000000" w:themeColor="text1"/>
          <w:spacing w:val="-2"/>
        </w:rPr>
        <w:t xml:space="preserve"> </w:t>
      </w:r>
      <w:r w:rsidRPr="00F86C44">
        <w:rPr>
          <w:color w:val="000000" w:themeColor="text1"/>
        </w:rPr>
        <w:t>St. Maarten</w:t>
      </w:r>
      <w:r w:rsidRPr="00F86C44">
        <w:rPr>
          <w:color w:val="000000" w:themeColor="text1"/>
          <w:spacing w:val="-2"/>
        </w:rPr>
        <w:t xml:space="preserve"> </w:t>
      </w:r>
      <w:r w:rsidRPr="00F86C44">
        <w:rPr>
          <w:color w:val="000000" w:themeColor="text1"/>
        </w:rPr>
        <w:t>prosecutors</w:t>
      </w:r>
      <w:r w:rsidRPr="00F86C44">
        <w:rPr>
          <w:color w:val="000000" w:themeColor="text1"/>
          <w:spacing w:val="-2"/>
        </w:rPr>
        <w:t xml:space="preserve"> </w:t>
      </w:r>
      <w:r w:rsidRPr="00F86C44">
        <w:rPr>
          <w:color w:val="000000" w:themeColor="text1"/>
        </w:rPr>
        <w:t>and</w:t>
      </w:r>
      <w:r w:rsidRPr="00F86C44">
        <w:rPr>
          <w:color w:val="000000" w:themeColor="text1"/>
          <w:spacing w:val="-1"/>
        </w:rPr>
        <w:t xml:space="preserve"> </w:t>
      </w:r>
      <w:r w:rsidRPr="00F86C44">
        <w:rPr>
          <w:color w:val="000000" w:themeColor="text1"/>
        </w:rPr>
        <w:t>police</w:t>
      </w:r>
      <w:r w:rsidRPr="00F86C44">
        <w:rPr>
          <w:color w:val="000000" w:themeColor="text1"/>
          <w:spacing w:val="-4"/>
        </w:rPr>
        <w:t xml:space="preserve"> </w:t>
      </w:r>
      <w:r w:rsidRPr="00F86C44">
        <w:rPr>
          <w:color w:val="000000" w:themeColor="text1"/>
        </w:rPr>
        <w:t>made</w:t>
      </w:r>
      <w:r w:rsidRPr="00F86C44">
        <w:rPr>
          <w:color w:val="000000" w:themeColor="text1"/>
          <w:spacing w:val="-2"/>
        </w:rPr>
        <w:t xml:space="preserve"> </w:t>
      </w:r>
      <w:r w:rsidRPr="00F86C44">
        <w:rPr>
          <w:color w:val="000000" w:themeColor="text1"/>
        </w:rPr>
        <w:t>no such finding either after they conducted their search of bank records in St. Maarten.</w:t>
      </w:r>
    </w:p>
    <w:p w14:paraId="2C022145" w14:textId="68C3248A" w:rsidR="00906AF0" w:rsidRPr="00F86C44" w:rsidRDefault="00906AF0" w:rsidP="00906AF0">
      <w:pPr>
        <w:pStyle w:val="BodyText"/>
        <w:widowControl/>
        <w:jc w:val="both"/>
        <w:outlineLvl w:val="0"/>
        <w:rPr>
          <w:color w:val="000000" w:themeColor="text1"/>
        </w:rPr>
      </w:pPr>
    </w:p>
    <w:p w14:paraId="215D9F1F" w14:textId="42B491B2" w:rsidR="00906AF0" w:rsidRPr="00F86C44" w:rsidRDefault="00906AF0" w:rsidP="00906AF0">
      <w:pPr>
        <w:pStyle w:val="BodyText"/>
        <w:widowControl/>
        <w:spacing w:line="480" w:lineRule="auto"/>
        <w:ind w:firstLine="720"/>
        <w:jc w:val="both"/>
        <w:outlineLvl w:val="0"/>
        <w:rPr>
          <w:color w:val="000000" w:themeColor="text1"/>
        </w:rPr>
      </w:pPr>
      <w:r w:rsidRPr="00F86C44">
        <w:rPr>
          <w:color w:val="000000" w:themeColor="text1"/>
        </w:rPr>
        <w:t xml:space="preserve">Of </w:t>
      </w:r>
      <w:r w:rsidR="00E913EC" w:rsidRPr="00F86C44">
        <w:rPr>
          <w:color w:val="000000" w:themeColor="text1"/>
        </w:rPr>
        <w:t>c</w:t>
      </w:r>
      <w:r w:rsidRPr="00F86C44">
        <w:rPr>
          <w:color w:val="000000" w:themeColor="text1"/>
        </w:rPr>
        <w:t xml:space="preserve">ourse this is the case—because Isam did everything for her and she had no bank </w:t>
      </w:r>
      <w:r w:rsidR="00C34E60" w:rsidRPr="00F86C44">
        <w:rPr>
          <w:color w:val="000000" w:themeColor="text1"/>
        </w:rPr>
        <w:t xml:space="preserve">or other </w:t>
      </w:r>
      <w:r w:rsidRPr="00F86C44">
        <w:rPr>
          <w:color w:val="000000" w:themeColor="text1"/>
        </w:rPr>
        <w:t>records</w:t>
      </w:r>
      <w:r w:rsidR="00C34E60" w:rsidRPr="00F86C44">
        <w:rPr>
          <w:color w:val="000000" w:themeColor="text1"/>
        </w:rPr>
        <w:t>,</w:t>
      </w:r>
      <w:r w:rsidRPr="00F86C44">
        <w:rPr>
          <w:color w:val="000000" w:themeColor="text1"/>
        </w:rPr>
        <w:t xml:space="preserve"> </w:t>
      </w:r>
      <w:r w:rsidR="00E913EC" w:rsidRPr="00F86C44">
        <w:rPr>
          <w:color w:val="000000" w:themeColor="text1"/>
        </w:rPr>
        <w:t>a</w:t>
      </w:r>
      <w:r w:rsidRPr="00F86C44">
        <w:rPr>
          <w:color w:val="000000" w:themeColor="text1"/>
        </w:rPr>
        <w:t xml:space="preserve">nd filed no tax returns they could find. Isam WAS indicted but could not be brought before the court. He was also given a ‘get out of jail free card” along with the other defendants in the plea agreement. </w:t>
      </w:r>
      <w:r w:rsidR="00E913EC" w:rsidRPr="00F86C44">
        <w:rPr>
          <w:color w:val="000000" w:themeColor="text1"/>
        </w:rPr>
        <w:t xml:space="preserve">Manal was not. </w:t>
      </w:r>
      <w:r w:rsidRPr="00F86C44">
        <w:rPr>
          <w:color w:val="000000" w:themeColor="text1"/>
        </w:rPr>
        <w:t>This argument is like shooting your parents and then arguing for mercy as an orphan. The entire point of Manal’s involvement was to hide herself</w:t>
      </w:r>
      <w:r w:rsidR="00E913EC" w:rsidRPr="00F86C44">
        <w:rPr>
          <w:color w:val="000000" w:themeColor="text1"/>
        </w:rPr>
        <w:t xml:space="preserve">, have no bank accounts and shield </w:t>
      </w:r>
      <w:r w:rsidRPr="00F86C44">
        <w:rPr>
          <w:color w:val="000000" w:themeColor="text1"/>
        </w:rPr>
        <w:t>this asset.</w:t>
      </w:r>
    </w:p>
    <w:p w14:paraId="5D6D690A" w14:textId="7FC322C6" w:rsidR="000476D9" w:rsidRPr="00F86C44" w:rsidRDefault="000476D9" w:rsidP="00906AF0">
      <w:pPr>
        <w:pStyle w:val="BodyText"/>
        <w:widowControl/>
        <w:numPr>
          <w:ilvl w:val="0"/>
          <w:numId w:val="41"/>
        </w:numPr>
        <w:jc w:val="both"/>
        <w:outlineLvl w:val="0"/>
        <w:rPr>
          <w:color w:val="000000" w:themeColor="text1"/>
        </w:rPr>
      </w:pPr>
      <w:r w:rsidRPr="00F86C44">
        <w:rPr>
          <w:color w:val="000000" w:themeColor="text1"/>
        </w:rPr>
        <w:t>The threatening and bullying conduct of the litigation strategy of the Sixteen Plus Corporation has now taken a new turn by attacking the lawyer who represents Manal Mohammad Yousef, asserting without proof that his fees are being paid by</w:t>
      </w:r>
      <w:r w:rsidRPr="00F86C44">
        <w:rPr>
          <w:color w:val="000000" w:themeColor="text1"/>
          <w:spacing w:val="-1"/>
        </w:rPr>
        <w:t xml:space="preserve"> </w:t>
      </w:r>
      <w:r w:rsidRPr="00F86C44">
        <w:rPr>
          <w:color w:val="000000" w:themeColor="text1"/>
        </w:rPr>
        <w:t>others.</w:t>
      </w:r>
      <w:r w:rsidRPr="00F86C44">
        <w:rPr>
          <w:color w:val="000000" w:themeColor="text1"/>
          <w:spacing w:val="40"/>
        </w:rPr>
        <w:t xml:space="preserve"> </w:t>
      </w:r>
      <w:r w:rsidRPr="00F86C44">
        <w:rPr>
          <w:color w:val="000000" w:themeColor="text1"/>
        </w:rPr>
        <w:t>This allegation is made not only without proof, but also without even the offer of proof which permits it to stand as a matter of record in this case.</w:t>
      </w:r>
      <w:r w:rsidRPr="00F86C44">
        <w:rPr>
          <w:color w:val="000000" w:themeColor="text1"/>
          <w:spacing w:val="80"/>
        </w:rPr>
        <w:t xml:space="preserve"> </w:t>
      </w:r>
      <w:r w:rsidRPr="00F86C44">
        <w:rPr>
          <w:color w:val="000000" w:themeColor="text1"/>
        </w:rPr>
        <w:t>The allegation that counsel is part of a criminal conspiracy stands as a threat of criminal prosecution and further extends into the realm of unethical professional misconduct potentially putting at harms risk the livelihood of the lawyer representing Manal Mohammad Yousef in this case.</w:t>
      </w:r>
    </w:p>
    <w:p w14:paraId="7C1A0741" w14:textId="77777777" w:rsidR="00906AF0" w:rsidRPr="00F86C44" w:rsidRDefault="00906AF0" w:rsidP="00906AF0">
      <w:pPr>
        <w:pStyle w:val="BodyText"/>
        <w:widowControl/>
        <w:ind w:left="1080"/>
        <w:jc w:val="both"/>
        <w:outlineLvl w:val="0"/>
        <w:rPr>
          <w:color w:val="000000" w:themeColor="text1"/>
        </w:rPr>
      </w:pPr>
    </w:p>
    <w:p w14:paraId="0EBCB1F3" w14:textId="7FC3F70C" w:rsidR="00C34E60" w:rsidRPr="00F86C44" w:rsidRDefault="00906AF0" w:rsidP="00906AF0">
      <w:pPr>
        <w:spacing w:line="480" w:lineRule="auto"/>
        <w:ind w:firstLine="720"/>
        <w:jc w:val="both"/>
        <w:outlineLvl w:val="0"/>
        <w:rPr>
          <w:rFonts w:cs="Arial"/>
          <w:color w:val="000000" w:themeColor="text1"/>
        </w:rPr>
      </w:pPr>
      <w:r w:rsidRPr="00F86C44">
        <w:rPr>
          <w:rFonts w:cs="Arial"/>
          <w:color w:val="000000" w:themeColor="text1"/>
        </w:rPr>
        <w:t xml:space="preserve">This is also untrue. Hamed has alleged </w:t>
      </w:r>
      <w:r w:rsidRPr="00F86C44">
        <w:rPr>
          <w:rFonts w:cs="Arial"/>
          <w:i/>
          <w:iCs/>
          <w:color w:val="000000" w:themeColor="text1"/>
          <w:u w:val="single"/>
        </w:rPr>
        <w:t>nothing</w:t>
      </w:r>
      <w:r w:rsidRPr="00F86C44">
        <w:rPr>
          <w:rFonts w:cs="Arial"/>
          <w:color w:val="000000" w:themeColor="text1"/>
        </w:rPr>
        <w:t xml:space="preserve"> about counsel’s involvement—nor does Hamed believe that Atty. Hymes would knowingly participate in any criminal conspiracy. All Hamed has alleged is that </w:t>
      </w:r>
      <w:r w:rsidRPr="00F86C44">
        <w:rPr>
          <w:rFonts w:cs="Arial"/>
          <w:i/>
          <w:iCs/>
          <w:color w:val="000000" w:themeColor="text1"/>
          <w:u w:val="single"/>
        </w:rPr>
        <w:t>Manal has said</w:t>
      </w:r>
      <w:r w:rsidRPr="00F86C44">
        <w:rPr>
          <w:rFonts w:cs="Arial"/>
          <w:color w:val="000000" w:themeColor="text1"/>
        </w:rPr>
        <w:t xml:space="preserve"> she has no bank accounts and no </w:t>
      </w:r>
      <w:r w:rsidR="00E913EC" w:rsidRPr="00F86C44">
        <w:rPr>
          <w:rFonts w:cs="Arial"/>
          <w:color w:val="000000" w:themeColor="text1"/>
        </w:rPr>
        <w:t>substantial funds</w:t>
      </w:r>
      <w:r w:rsidRPr="00F86C44">
        <w:rPr>
          <w:rFonts w:cs="Arial"/>
          <w:color w:val="000000" w:themeColor="text1"/>
        </w:rPr>
        <w:t>—</w:t>
      </w:r>
      <w:r w:rsidR="00E913EC" w:rsidRPr="00F86C44">
        <w:rPr>
          <w:rFonts w:cs="Arial"/>
          <w:color w:val="000000" w:themeColor="text1"/>
        </w:rPr>
        <w:t>the entire million is gone according to her</w:t>
      </w:r>
      <w:r w:rsidR="00C34E60" w:rsidRPr="00F86C44">
        <w:rPr>
          <w:rFonts w:cs="Arial"/>
          <w:color w:val="000000" w:themeColor="text1"/>
        </w:rPr>
        <w:t xml:space="preserve"> sand she is a simple housewife</w:t>
      </w:r>
      <w:r w:rsidR="00E645D9" w:rsidRPr="00F86C44">
        <w:rPr>
          <w:rFonts w:cs="Arial"/>
          <w:color w:val="000000" w:themeColor="text1"/>
        </w:rPr>
        <w:t>—</w:t>
      </w:r>
      <w:r w:rsidRPr="00F86C44">
        <w:rPr>
          <w:rFonts w:cs="Arial"/>
          <w:color w:val="000000" w:themeColor="text1"/>
        </w:rPr>
        <w:t xml:space="preserve">so that it is a suspicious situation </w:t>
      </w:r>
      <w:r w:rsidR="00E913EC" w:rsidRPr="00F86C44">
        <w:rPr>
          <w:rFonts w:cs="Arial"/>
          <w:color w:val="000000" w:themeColor="text1"/>
        </w:rPr>
        <w:t xml:space="preserve">when a lawyer files many documents for her in a huge case for </w:t>
      </w:r>
      <w:r w:rsidR="00F86C44" w:rsidRPr="00F86C44">
        <w:rPr>
          <w:rFonts w:cs="Arial"/>
          <w:color w:val="000000" w:themeColor="text1"/>
        </w:rPr>
        <w:t>millions</w:t>
      </w:r>
      <w:r w:rsidR="00E913EC" w:rsidRPr="00F86C44">
        <w:rPr>
          <w:rFonts w:cs="Arial"/>
          <w:color w:val="000000" w:themeColor="text1"/>
        </w:rPr>
        <w:t xml:space="preserve"> of dollars. This </w:t>
      </w:r>
      <w:r w:rsidR="00C34E60" w:rsidRPr="00F86C44">
        <w:rPr>
          <w:rFonts w:cs="Arial"/>
          <w:color w:val="000000" w:themeColor="text1"/>
        </w:rPr>
        <w:t xml:space="preserve">is a proper area for inquiry </w:t>
      </w:r>
      <w:r w:rsidR="00E913EC" w:rsidRPr="00F86C44">
        <w:rPr>
          <w:rFonts w:cs="Arial"/>
          <w:color w:val="000000" w:themeColor="text1"/>
        </w:rPr>
        <w:t xml:space="preserve">as she has also </w:t>
      </w:r>
      <w:r w:rsidR="00E913EC" w:rsidRPr="00F86C44">
        <w:rPr>
          <w:rFonts w:cs="Arial"/>
          <w:color w:val="000000" w:themeColor="text1"/>
        </w:rPr>
        <w:lastRenderedPageBreak/>
        <w:t>averred she</w:t>
      </w:r>
      <w:r w:rsidR="00C34E60" w:rsidRPr="00F86C44">
        <w:rPr>
          <w:rFonts w:cs="Arial"/>
          <w:color w:val="000000" w:themeColor="text1"/>
        </w:rPr>
        <w:t xml:space="preserve"> has not had </w:t>
      </w:r>
      <w:r w:rsidR="00E913EC" w:rsidRPr="00F86C44">
        <w:rPr>
          <w:rFonts w:cs="Arial"/>
          <w:color w:val="000000" w:themeColor="text1"/>
        </w:rPr>
        <w:t xml:space="preserve">contact (and thus funding) from Isam or Fathi regarding these matters or her case since 1997. </w:t>
      </w:r>
    </w:p>
    <w:p w14:paraId="60326CA9" w14:textId="6958C841" w:rsidR="000476D9" w:rsidRPr="00F86C44" w:rsidRDefault="00E913EC" w:rsidP="00906AF0">
      <w:pPr>
        <w:spacing w:line="480" w:lineRule="auto"/>
        <w:ind w:firstLine="720"/>
        <w:jc w:val="both"/>
        <w:outlineLvl w:val="0"/>
        <w:rPr>
          <w:rFonts w:cs="Arial"/>
          <w:color w:val="000000" w:themeColor="text1"/>
        </w:rPr>
      </w:pPr>
      <w:r w:rsidRPr="00F86C44">
        <w:rPr>
          <w:rFonts w:cs="Arial"/>
          <w:color w:val="000000" w:themeColor="text1"/>
        </w:rPr>
        <w:t xml:space="preserve">Hamed has asked only that </w:t>
      </w:r>
      <w:r w:rsidR="00906AF0" w:rsidRPr="00F86C44">
        <w:rPr>
          <w:rFonts w:cs="Arial"/>
          <w:color w:val="000000" w:themeColor="text1"/>
        </w:rPr>
        <w:t>civil discovery methods</w:t>
      </w:r>
      <w:r w:rsidRPr="00F86C44">
        <w:rPr>
          <w:rFonts w:cs="Arial"/>
          <w:color w:val="000000" w:themeColor="text1"/>
        </w:rPr>
        <w:t xml:space="preserve"> be allowed</w:t>
      </w:r>
      <w:r w:rsidR="00C34E60" w:rsidRPr="00F86C44">
        <w:rPr>
          <w:rFonts w:cs="Arial"/>
          <w:color w:val="000000" w:themeColor="text1"/>
        </w:rPr>
        <w:t>, he has not done said or communicated anything to anyone outside of the filings.</w:t>
      </w:r>
      <w:r w:rsidR="00906AF0" w:rsidRPr="00F86C44">
        <w:rPr>
          <w:rFonts w:cs="Arial"/>
          <w:color w:val="000000" w:themeColor="text1"/>
        </w:rPr>
        <w:t xml:space="preserve"> Hamed is certain Hymes has no idea </w:t>
      </w:r>
      <w:r w:rsidR="00C34E60" w:rsidRPr="00F86C44">
        <w:rPr>
          <w:rFonts w:cs="Arial"/>
          <w:color w:val="000000" w:themeColor="text1"/>
        </w:rPr>
        <w:t xml:space="preserve">whatsoever </w:t>
      </w:r>
      <w:r w:rsidRPr="00F86C44">
        <w:rPr>
          <w:rFonts w:cs="Arial"/>
          <w:color w:val="000000" w:themeColor="text1"/>
        </w:rPr>
        <w:t>where</w:t>
      </w:r>
      <w:r w:rsidR="00906AF0" w:rsidRPr="00F86C44">
        <w:rPr>
          <w:rFonts w:cs="Arial"/>
          <w:color w:val="000000" w:themeColor="text1"/>
        </w:rPr>
        <w:t xml:space="preserve"> Man</w:t>
      </w:r>
      <w:r w:rsidR="001F53A9" w:rsidRPr="00F86C44">
        <w:rPr>
          <w:rFonts w:cs="Arial"/>
          <w:color w:val="000000" w:themeColor="text1"/>
        </w:rPr>
        <w:t>a</w:t>
      </w:r>
      <w:r w:rsidR="00906AF0" w:rsidRPr="00F86C44">
        <w:rPr>
          <w:rFonts w:cs="Arial"/>
          <w:color w:val="000000" w:themeColor="text1"/>
        </w:rPr>
        <w:t>l</w:t>
      </w:r>
      <w:r w:rsidR="001F53A9" w:rsidRPr="00F86C44">
        <w:rPr>
          <w:rFonts w:cs="Arial"/>
          <w:color w:val="000000" w:themeColor="text1"/>
        </w:rPr>
        <w:t>’s</w:t>
      </w:r>
      <w:r w:rsidR="00906AF0" w:rsidRPr="00F86C44">
        <w:rPr>
          <w:rFonts w:cs="Arial"/>
          <w:color w:val="000000" w:themeColor="text1"/>
        </w:rPr>
        <w:t xml:space="preserve"> funds are coming from</w:t>
      </w:r>
      <w:r w:rsidR="00E645D9" w:rsidRPr="00F86C44">
        <w:rPr>
          <w:rFonts w:cs="Arial"/>
          <w:color w:val="000000" w:themeColor="text1"/>
        </w:rPr>
        <w:t>—</w:t>
      </w:r>
      <w:r w:rsidR="00906AF0" w:rsidRPr="00F86C44">
        <w:rPr>
          <w:rFonts w:cs="Arial"/>
          <w:color w:val="000000" w:themeColor="text1"/>
        </w:rPr>
        <w:t xml:space="preserve">or whether </w:t>
      </w:r>
      <w:r w:rsidRPr="00F86C44">
        <w:rPr>
          <w:rFonts w:cs="Arial"/>
          <w:color w:val="000000" w:themeColor="text1"/>
        </w:rPr>
        <w:t xml:space="preserve">Fathi Yusuf </w:t>
      </w:r>
      <w:r w:rsidR="00906AF0" w:rsidRPr="00F86C44">
        <w:rPr>
          <w:rFonts w:cs="Arial"/>
          <w:color w:val="000000" w:themeColor="text1"/>
        </w:rPr>
        <w:t>is directing some or all of her interaction with her counsel</w:t>
      </w:r>
      <w:r w:rsidRPr="00F86C44">
        <w:rPr>
          <w:rFonts w:cs="Arial"/>
          <w:color w:val="000000" w:themeColor="text1"/>
        </w:rPr>
        <w:t xml:space="preserve"> out of </w:t>
      </w:r>
      <w:r w:rsidR="00C34E60" w:rsidRPr="00F86C44">
        <w:rPr>
          <w:rFonts w:cs="Arial"/>
          <w:color w:val="000000" w:themeColor="text1"/>
        </w:rPr>
        <w:t xml:space="preserve">Atty. Hymes </w:t>
      </w:r>
      <w:r w:rsidRPr="00F86C44">
        <w:rPr>
          <w:rFonts w:cs="Arial"/>
          <w:color w:val="000000" w:themeColor="text1"/>
        </w:rPr>
        <w:t>sight. But since she has no bank accounts, unless Atty. Hymes is getting cash, there must be records related to the transfers that can be traced.</w:t>
      </w:r>
      <w:r w:rsidR="00906AF0" w:rsidRPr="00F86C44">
        <w:rPr>
          <w:rFonts w:cs="Arial"/>
          <w:color w:val="000000" w:themeColor="text1"/>
        </w:rPr>
        <w:t xml:space="preserve"> </w:t>
      </w:r>
      <w:r w:rsidRPr="00F86C44">
        <w:rPr>
          <w:rFonts w:cs="Arial"/>
          <w:color w:val="000000" w:themeColor="text1"/>
        </w:rPr>
        <w:t xml:space="preserve">Similarly, Atty. Hymes may not be as motivated as Hamed in looking for the </w:t>
      </w:r>
      <w:r w:rsidR="00C34E60" w:rsidRPr="00F86C44">
        <w:rPr>
          <w:rFonts w:cs="Arial"/>
          <w:color w:val="000000" w:themeColor="text1"/>
        </w:rPr>
        <w:t>f</w:t>
      </w:r>
      <w:r w:rsidRPr="00F86C44">
        <w:rPr>
          <w:rFonts w:cs="Arial"/>
          <w:color w:val="000000" w:themeColor="text1"/>
        </w:rPr>
        <w:t>ootprints of Isam and Fathi</w:t>
      </w:r>
      <w:r w:rsidR="00C34E60" w:rsidRPr="00F86C44">
        <w:rPr>
          <w:rFonts w:cs="Arial"/>
          <w:color w:val="000000" w:themeColor="text1"/>
        </w:rPr>
        <w:t xml:space="preserve"> in running this case</w:t>
      </w:r>
      <w:r w:rsidRPr="00F86C44">
        <w:rPr>
          <w:rFonts w:cs="Arial"/>
          <w:color w:val="000000" w:themeColor="text1"/>
        </w:rPr>
        <w:t xml:space="preserve">. </w:t>
      </w:r>
      <w:r w:rsidR="00906AF0" w:rsidRPr="00F86C44">
        <w:rPr>
          <w:rFonts w:cs="Arial"/>
          <w:color w:val="000000" w:themeColor="text1"/>
        </w:rPr>
        <w:t xml:space="preserve">That is why Hamed asks the Court to allow </w:t>
      </w:r>
      <w:r w:rsidR="00906AF0" w:rsidRPr="00F86C44">
        <w:rPr>
          <w:rFonts w:cs="Arial"/>
          <w:i/>
          <w:iCs/>
          <w:color w:val="000000" w:themeColor="text1"/>
          <w:u w:val="single"/>
        </w:rPr>
        <w:t>him</w:t>
      </w:r>
      <w:r w:rsidR="00906AF0" w:rsidRPr="00F86C44">
        <w:rPr>
          <w:rFonts w:cs="Arial"/>
          <w:color w:val="000000" w:themeColor="text1"/>
        </w:rPr>
        <w:t xml:space="preserve"> to obtain this information—</w:t>
      </w:r>
      <w:r w:rsidRPr="00F86C44">
        <w:rPr>
          <w:rFonts w:cs="Arial"/>
          <w:color w:val="000000" w:themeColor="text1"/>
        </w:rPr>
        <w:t xml:space="preserve">or have it done </w:t>
      </w:r>
      <w:r w:rsidR="00906AF0" w:rsidRPr="00F86C44">
        <w:rPr>
          <w:rFonts w:cs="Arial"/>
          <w:color w:val="000000" w:themeColor="text1"/>
        </w:rPr>
        <w:t xml:space="preserve">by </w:t>
      </w:r>
      <w:r w:rsidR="00906AF0" w:rsidRPr="00F86C44">
        <w:rPr>
          <w:rFonts w:cs="Arial"/>
          <w:i/>
          <w:iCs/>
          <w:color w:val="000000" w:themeColor="text1"/>
        </w:rPr>
        <w:t>in camera</w:t>
      </w:r>
      <w:r w:rsidR="00906AF0" w:rsidRPr="00F86C44">
        <w:rPr>
          <w:rFonts w:cs="Arial"/>
          <w:color w:val="000000" w:themeColor="text1"/>
        </w:rPr>
        <w:t xml:space="preserve"> or other </w:t>
      </w:r>
      <w:r w:rsidRPr="00F86C44">
        <w:rPr>
          <w:rFonts w:cs="Arial"/>
          <w:color w:val="000000" w:themeColor="text1"/>
        </w:rPr>
        <w:t xml:space="preserve">means of </w:t>
      </w:r>
      <w:r w:rsidR="00906AF0" w:rsidRPr="00F86C44">
        <w:rPr>
          <w:rFonts w:cs="Arial"/>
          <w:color w:val="000000" w:themeColor="text1"/>
        </w:rPr>
        <w:t>review if necessary.</w:t>
      </w:r>
    </w:p>
    <w:p w14:paraId="0E074C45" w14:textId="4905A0B3" w:rsidR="00C34E60" w:rsidRPr="00F86C44" w:rsidRDefault="00C34E60">
      <w:pPr>
        <w:rPr>
          <w:rFonts w:cs="Arial"/>
          <w:color w:val="000000" w:themeColor="text1"/>
        </w:rPr>
      </w:pPr>
      <w:r w:rsidRPr="00F86C44">
        <w:rPr>
          <w:rFonts w:cs="Arial"/>
          <w:color w:val="000000" w:themeColor="text1"/>
        </w:rPr>
        <w:br w:type="page"/>
      </w:r>
    </w:p>
    <w:p w14:paraId="4A1FDBDF" w14:textId="18CDE222" w:rsidR="00165F72" w:rsidRPr="00F86C44" w:rsidRDefault="00165F72" w:rsidP="0004301D">
      <w:pPr>
        <w:ind w:left="5040"/>
        <w:rPr>
          <w:rFonts w:cs="Arial"/>
          <w:b/>
          <w:color w:val="000000" w:themeColor="text1"/>
        </w:rPr>
      </w:pPr>
      <w:r w:rsidRPr="00F86C44">
        <w:rPr>
          <w:rFonts w:cs="Arial"/>
          <w:b/>
          <w:color w:val="000000" w:themeColor="text1"/>
        </w:rPr>
        <w:lastRenderedPageBreak/>
        <w:t xml:space="preserve">Counsel for </w:t>
      </w:r>
      <w:r w:rsidR="00033207" w:rsidRPr="00F86C44">
        <w:rPr>
          <w:rFonts w:cs="Arial"/>
          <w:b/>
          <w:color w:val="000000" w:themeColor="text1"/>
        </w:rPr>
        <w:t>Hisham Hamed</w:t>
      </w:r>
    </w:p>
    <w:p w14:paraId="19EEDDDB" w14:textId="7BC1DB12" w:rsidR="00033207" w:rsidRPr="00F86C44" w:rsidRDefault="00033207" w:rsidP="00033207">
      <w:pPr>
        <w:ind w:left="4320" w:firstLine="720"/>
        <w:rPr>
          <w:rFonts w:cs="Arial"/>
          <w:b/>
          <w:color w:val="000000" w:themeColor="text1"/>
        </w:rPr>
      </w:pPr>
    </w:p>
    <w:p w14:paraId="7F7C9112" w14:textId="0172AB73" w:rsidR="004C3DB7" w:rsidRPr="00F86C44" w:rsidRDefault="004C3DB7" w:rsidP="004C3DB7">
      <w:pPr>
        <w:autoSpaceDE w:val="0"/>
        <w:autoSpaceDN w:val="0"/>
        <w:adjustRightInd w:val="0"/>
        <w:jc w:val="both"/>
        <w:outlineLvl w:val="0"/>
        <w:rPr>
          <w:rFonts w:cs="Arial"/>
          <w:color w:val="000000" w:themeColor="text1"/>
          <w:sz w:val="72"/>
          <w:szCs w:val="72"/>
        </w:rPr>
      </w:pPr>
      <w:r w:rsidRPr="00F86C44">
        <w:rPr>
          <w:rFonts w:cs="Arial"/>
          <w:b/>
          <w:color w:val="000000" w:themeColor="text1"/>
        </w:rPr>
        <w:t>Dated:</w:t>
      </w:r>
      <w:r w:rsidRPr="00F86C44">
        <w:rPr>
          <w:rFonts w:cs="Arial"/>
          <w:color w:val="000000" w:themeColor="text1"/>
        </w:rPr>
        <w:t xml:space="preserve"> </w:t>
      </w:r>
      <w:r w:rsidR="001066DE" w:rsidRPr="00F86C44">
        <w:rPr>
          <w:rFonts w:cs="Arial"/>
          <w:color w:val="000000" w:themeColor="text1"/>
        </w:rPr>
        <w:t xml:space="preserve">February </w:t>
      </w:r>
      <w:r w:rsidR="00906AF0" w:rsidRPr="00F86C44">
        <w:rPr>
          <w:rFonts w:cs="Arial"/>
          <w:color w:val="000000" w:themeColor="text1"/>
        </w:rPr>
        <w:t>7</w:t>
      </w:r>
      <w:r w:rsidR="001066DE" w:rsidRPr="00F86C44">
        <w:rPr>
          <w:rFonts w:cs="Arial"/>
          <w:color w:val="000000" w:themeColor="text1"/>
        </w:rPr>
        <w:t>, 2023</w:t>
      </w:r>
      <w:r w:rsidR="001066DE" w:rsidRPr="00F86C44">
        <w:rPr>
          <w:rFonts w:cs="Arial"/>
          <w:color w:val="000000" w:themeColor="text1"/>
        </w:rPr>
        <w:tab/>
      </w:r>
      <w:r w:rsidRPr="00F86C44">
        <w:rPr>
          <w:rFonts w:cs="Arial"/>
          <w:color w:val="000000" w:themeColor="text1"/>
        </w:rPr>
        <w:tab/>
      </w:r>
      <w:r w:rsidR="009C05CC" w:rsidRPr="00F86C44">
        <w:rPr>
          <w:rFonts w:cs="Arial"/>
          <w:color w:val="000000" w:themeColor="text1"/>
        </w:rPr>
        <w:tab/>
      </w:r>
      <w:r w:rsidRPr="00F86C44">
        <w:rPr>
          <w:rFonts w:cs="Arial"/>
          <w:color w:val="000000" w:themeColor="text1"/>
        </w:rPr>
        <w:tab/>
      </w:r>
      <w:r w:rsidRPr="00F86C44">
        <w:rPr>
          <w:rFonts w:ascii="CarlHartmann" w:hAnsi="CarlHartmann" w:cs="Arial"/>
          <w:b/>
          <w:bCs/>
          <w:color w:val="000000" w:themeColor="text1"/>
          <w:sz w:val="72"/>
          <w:szCs w:val="72"/>
        </w:rPr>
        <w:t>A</w:t>
      </w:r>
    </w:p>
    <w:p w14:paraId="68D65433" w14:textId="0C946A47" w:rsidR="004C3DB7" w:rsidRPr="00F86C44" w:rsidRDefault="004C3DB7" w:rsidP="004C3DB7">
      <w:pPr>
        <w:autoSpaceDE w:val="0"/>
        <w:autoSpaceDN w:val="0"/>
        <w:adjustRightInd w:val="0"/>
        <w:jc w:val="both"/>
        <w:rPr>
          <w:rFonts w:cs="Arial"/>
          <w:b/>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b/>
          <w:color w:val="000000" w:themeColor="text1"/>
        </w:rPr>
        <w:t>Carl J. Hartmann III, Esq.</w:t>
      </w:r>
      <w:r w:rsidRPr="00F86C44">
        <w:rPr>
          <w:rFonts w:cs="Arial"/>
          <w:bCs/>
          <w:color w:val="000000" w:themeColor="text1"/>
        </w:rPr>
        <w:t xml:space="preserve"> </w:t>
      </w:r>
      <w:r w:rsidR="0004301D" w:rsidRPr="00F86C44">
        <w:rPr>
          <w:rFonts w:cs="Arial"/>
          <w:bCs/>
          <w:color w:val="000000" w:themeColor="text1"/>
        </w:rPr>
        <w:t>(Bar #48)</w:t>
      </w:r>
    </w:p>
    <w:p w14:paraId="016921B1" w14:textId="4E841B27" w:rsidR="004C3DB7" w:rsidRPr="00F86C44" w:rsidRDefault="004C3DB7" w:rsidP="004C3DB7">
      <w:pPr>
        <w:rPr>
          <w:rFonts w:cs="Arial"/>
          <w:i/>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i/>
          <w:color w:val="000000" w:themeColor="text1"/>
        </w:rPr>
        <w:t xml:space="preserve">Co-Counsel for </w:t>
      </w:r>
      <w:r w:rsidR="0004301D" w:rsidRPr="00F86C44">
        <w:rPr>
          <w:rFonts w:cs="Arial"/>
          <w:i/>
          <w:color w:val="000000" w:themeColor="text1"/>
        </w:rPr>
        <w:t>Hisham Hamed</w:t>
      </w:r>
    </w:p>
    <w:p w14:paraId="393E2BC3" w14:textId="3D1275D8" w:rsidR="004C3DB7" w:rsidRPr="00F86C44" w:rsidRDefault="004C3DB7" w:rsidP="004C3DB7">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2940 Brookwind Dr,</w:t>
      </w:r>
    </w:p>
    <w:p w14:paraId="2121B4FB" w14:textId="083FAEAC" w:rsidR="004C3DB7" w:rsidRPr="00F86C44" w:rsidRDefault="004C3DB7" w:rsidP="004C3DB7">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Holland, MI 49424</w:t>
      </w:r>
    </w:p>
    <w:p w14:paraId="2528B7A9" w14:textId="34BDDBD1" w:rsidR="004C3DB7" w:rsidRPr="00F86C44" w:rsidRDefault="004C3DB7" w:rsidP="004C3DB7">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Telephone: (340) 642-4422</w:t>
      </w:r>
    </w:p>
    <w:p w14:paraId="261A83E5" w14:textId="77777777" w:rsidR="004C3DB7" w:rsidRPr="00F86C44" w:rsidRDefault="004C3DB7" w:rsidP="0004301D">
      <w:pPr>
        <w:ind w:left="5040"/>
        <w:jc w:val="both"/>
        <w:rPr>
          <w:rFonts w:cs="Arial"/>
          <w:color w:val="000000" w:themeColor="text1"/>
        </w:rPr>
      </w:pPr>
      <w:r w:rsidRPr="00F86C44">
        <w:rPr>
          <w:rFonts w:cs="Arial"/>
          <w:color w:val="000000" w:themeColor="text1"/>
        </w:rPr>
        <w:t>Email: carl@carlhartmann.com</w:t>
      </w:r>
    </w:p>
    <w:p w14:paraId="579E6AAA" w14:textId="736EF2BE" w:rsidR="004C3DB7" w:rsidRPr="00F86C44" w:rsidRDefault="004C3DB7" w:rsidP="00B370E9">
      <w:pPr>
        <w:jc w:val="both"/>
        <w:rPr>
          <w:rFonts w:cs="Arial"/>
          <w:color w:val="000000" w:themeColor="text1"/>
        </w:rPr>
      </w:pPr>
    </w:p>
    <w:p w14:paraId="74D4AEBA" w14:textId="72A6B957" w:rsidR="00165F72" w:rsidRPr="00F86C44" w:rsidRDefault="00165F72" w:rsidP="004C3DB7">
      <w:pPr>
        <w:ind w:left="2160" w:firstLine="720"/>
        <w:jc w:val="both"/>
        <w:rPr>
          <w:rFonts w:cs="Arial"/>
          <w:bCs/>
          <w:color w:val="000000" w:themeColor="text1"/>
        </w:rPr>
      </w:pPr>
      <w:r w:rsidRPr="00F86C44">
        <w:rPr>
          <w:rFonts w:cs="Arial"/>
          <w:i/>
          <w:color w:val="000000" w:themeColor="text1"/>
        </w:rPr>
        <w:tab/>
      </w:r>
      <w:r w:rsidRPr="00F86C44">
        <w:rPr>
          <w:rFonts w:cs="Arial"/>
          <w:i/>
          <w:color w:val="000000" w:themeColor="text1"/>
        </w:rPr>
        <w:tab/>
      </w:r>
      <w:r w:rsidRPr="00F86C44">
        <w:rPr>
          <w:rFonts w:cs="Arial"/>
          <w:i/>
          <w:color w:val="000000" w:themeColor="text1"/>
        </w:rPr>
        <w:tab/>
      </w:r>
      <w:r w:rsidRPr="00F86C44">
        <w:rPr>
          <w:rFonts w:cs="Arial"/>
          <w:b/>
          <w:color w:val="000000" w:themeColor="text1"/>
        </w:rPr>
        <w:t>Joel H. Holt, Esq. (</w:t>
      </w:r>
      <w:r w:rsidRPr="00F86C44">
        <w:rPr>
          <w:rFonts w:cs="Arial"/>
          <w:bCs/>
          <w:color w:val="000000" w:themeColor="text1"/>
        </w:rPr>
        <w:t>Bar # 6)</w:t>
      </w:r>
    </w:p>
    <w:p w14:paraId="01212556" w14:textId="56A94825" w:rsidR="0004301D" w:rsidRPr="00F86C44" w:rsidRDefault="0004301D" w:rsidP="004C3DB7">
      <w:pPr>
        <w:ind w:left="2160" w:firstLine="720"/>
        <w:jc w:val="both"/>
        <w:rPr>
          <w:rFonts w:cs="Arial"/>
          <w:bCs/>
          <w:i/>
          <w:iCs/>
          <w:color w:val="000000" w:themeColor="text1"/>
        </w:rPr>
      </w:pPr>
      <w:r w:rsidRPr="00F86C44">
        <w:rPr>
          <w:rFonts w:cs="Arial"/>
          <w:b/>
          <w:color w:val="000000" w:themeColor="text1"/>
        </w:rPr>
        <w:tab/>
      </w:r>
      <w:r w:rsidRPr="00F86C44">
        <w:rPr>
          <w:rFonts w:cs="Arial"/>
          <w:b/>
          <w:color w:val="000000" w:themeColor="text1"/>
        </w:rPr>
        <w:tab/>
      </w:r>
      <w:r w:rsidRPr="00F86C44">
        <w:rPr>
          <w:rFonts w:cs="Arial"/>
          <w:b/>
          <w:color w:val="000000" w:themeColor="text1"/>
        </w:rPr>
        <w:tab/>
      </w:r>
      <w:r w:rsidRPr="00F86C44">
        <w:rPr>
          <w:rFonts w:cs="Arial"/>
          <w:bCs/>
          <w:i/>
          <w:iCs/>
          <w:color w:val="000000" w:themeColor="text1"/>
        </w:rPr>
        <w:t>Counsel for Hisham Hamed</w:t>
      </w:r>
    </w:p>
    <w:p w14:paraId="1E401639" w14:textId="3745FF86" w:rsidR="00165F72" w:rsidRPr="00F86C44" w:rsidRDefault="00165F72" w:rsidP="00165F72">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00DC6A24" w:rsidRPr="00F86C44">
        <w:rPr>
          <w:rFonts w:cs="Arial"/>
          <w:color w:val="000000" w:themeColor="text1"/>
        </w:rPr>
        <w:t>LAW OFFICES OF JOEL H. HOLT</w:t>
      </w:r>
    </w:p>
    <w:p w14:paraId="1BA15DE7" w14:textId="77777777" w:rsidR="00165F72" w:rsidRPr="00F86C44" w:rsidRDefault="00165F72" w:rsidP="00165F72">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2132 Company Street,</w:t>
      </w:r>
    </w:p>
    <w:p w14:paraId="189C2E8D" w14:textId="77777777" w:rsidR="00165F72" w:rsidRPr="00F86C44" w:rsidRDefault="00165F72" w:rsidP="00165F72">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Christiansted, Vl 00820</w:t>
      </w:r>
    </w:p>
    <w:p w14:paraId="3AB2A393" w14:textId="77777777" w:rsidR="00165F72" w:rsidRPr="00F86C44" w:rsidRDefault="00165F72" w:rsidP="00165F72">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Email: holtvi@aol.com</w:t>
      </w:r>
    </w:p>
    <w:p w14:paraId="723A1BC3" w14:textId="77777777" w:rsidR="00165F72" w:rsidRPr="00F86C44" w:rsidRDefault="00165F72" w:rsidP="00165F72">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 xml:space="preserve">Phone: (340) 773-8709/ </w:t>
      </w:r>
    </w:p>
    <w:p w14:paraId="7E5117C6" w14:textId="3137ADF5" w:rsidR="0004301D" w:rsidRPr="00F86C44" w:rsidRDefault="00165F72" w:rsidP="00EA37CC">
      <w:pPr>
        <w:ind w:left="4320" w:firstLine="720"/>
        <w:rPr>
          <w:rFonts w:cs="Arial"/>
          <w:color w:val="000000" w:themeColor="text1"/>
        </w:rPr>
      </w:pPr>
      <w:r w:rsidRPr="00F86C44">
        <w:rPr>
          <w:rFonts w:cs="Arial"/>
          <w:color w:val="000000" w:themeColor="text1"/>
        </w:rPr>
        <w:t>Fax: (340) 773-8677</w:t>
      </w:r>
      <w:r w:rsidR="0004301D" w:rsidRPr="00F86C44">
        <w:rPr>
          <w:rFonts w:cs="Arial"/>
          <w:color w:val="000000" w:themeColor="text1"/>
        </w:rPr>
        <w:br w:type="page"/>
      </w:r>
    </w:p>
    <w:p w14:paraId="7E109977" w14:textId="77777777" w:rsidR="000C40D7" w:rsidRPr="00F86C44" w:rsidRDefault="000C40D7" w:rsidP="000C40D7">
      <w:pPr>
        <w:pStyle w:val="Heading4"/>
        <w:spacing w:before="118"/>
        <w:jc w:val="center"/>
        <w:rPr>
          <w:rFonts w:ascii="Arial" w:hAnsi="Arial" w:cs="Arial"/>
          <w:b/>
          <w:bCs/>
          <w:i w:val="0"/>
          <w:iCs w:val="0"/>
          <w:color w:val="000000" w:themeColor="text1"/>
          <w:spacing w:val="-2"/>
          <w:w w:val="95"/>
          <w:sz w:val="24"/>
          <w:szCs w:val="24"/>
        </w:rPr>
      </w:pPr>
      <w:r w:rsidRPr="00F86C44">
        <w:rPr>
          <w:rFonts w:ascii="Arial" w:hAnsi="Arial" w:cs="Arial"/>
          <w:b/>
          <w:bCs/>
          <w:i w:val="0"/>
          <w:iCs w:val="0"/>
          <w:color w:val="000000" w:themeColor="text1"/>
          <w:w w:val="95"/>
          <w:sz w:val="24"/>
          <w:szCs w:val="24"/>
        </w:rPr>
        <w:lastRenderedPageBreak/>
        <w:t>CERTIFICATE</w:t>
      </w:r>
      <w:r w:rsidRPr="00F86C44">
        <w:rPr>
          <w:rFonts w:ascii="Arial" w:hAnsi="Arial" w:cs="Arial"/>
          <w:b/>
          <w:bCs/>
          <w:i w:val="0"/>
          <w:iCs w:val="0"/>
          <w:color w:val="000000" w:themeColor="text1"/>
          <w:spacing w:val="4"/>
          <w:sz w:val="24"/>
          <w:szCs w:val="24"/>
        </w:rPr>
        <w:t xml:space="preserve"> </w:t>
      </w:r>
      <w:r w:rsidRPr="00F86C44">
        <w:rPr>
          <w:rFonts w:ascii="Arial" w:hAnsi="Arial" w:cs="Arial"/>
          <w:b/>
          <w:bCs/>
          <w:i w:val="0"/>
          <w:iCs w:val="0"/>
          <w:color w:val="000000" w:themeColor="text1"/>
          <w:w w:val="95"/>
          <w:sz w:val="24"/>
          <w:szCs w:val="24"/>
        </w:rPr>
        <w:t>OF</w:t>
      </w:r>
      <w:r w:rsidRPr="00F86C44">
        <w:rPr>
          <w:rFonts w:ascii="Arial" w:hAnsi="Arial" w:cs="Arial"/>
          <w:b/>
          <w:bCs/>
          <w:i w:val="0"/>
          <w:iCs w:val="0"/>
          <w:color w:val="000000" w:themeColor="text1"/>
          <w:spacing w:val="15"/>
          <w:sz w:val="24"/>
          <w:szCs w:val="24"/>
        </w:rPr>
        <w:t xml:space="preserve"> </w:t>
      </w:r>
      <w:r w:rsidRPr="00F86C44">
        <w:rPr>
          <w:rFonts w:ascii="Arial" w:hAnsi="Arial" w:cs="Arial"/>
          <w:b/>
          <w:bCs/>
          <w:i w:val="0"/>
          <w:iCs w:val="0"/>
          <w:color w:val="000000" w:themeColor="text1"/>
          <w:spacing w:val="-2"/>
          <w:w w:val="95"/>
          <w:sz w:val="24"/>
          <w:szCs w:val="24"/>
        </w:rPr>
        <w:t>SERVICE</w:t>
      </w:r>
    </w:p>
    <w:p w14:paraId="5DDC65F0" w14:textId="77777777" w:rsidR="000C40D7" w:rsidRPr="00F86C44" w:rsidRDefault="000C40D7" w:rsidP="000C40D7">
      <w:pPr>
        <w:ind w:firstLine="720"/>
        <w:jc w:val="both"/>
        <w:outlineLvl w:val="0"/>
        <w:rPr>
          <w:rFonts w:cs="Arial"/>
          <w:color w:val="000000" w:themeColor="text1"/>
          <w:position w:val="1"/>
        </w:rPr>
      </w:pPr>
    </w:p>
    <w:p w14:paraId="6B3F7DD4" w14:textId="46A38631" w:rsidR="000C40D7" w:rsidRPr="00F86C44" w:rsidRDefault="000C40D7" w:rsidP="000C40D7">
      <w:pPr>
        <w:spacing w:line="480" w:lineRule="auto"/>
        <w:ind w:firstLine="720"/>
        <w:jc w:val="both"/>
        <w:outlineLvl w:val="0"/>
        <w:rPr>
          <w:rFonts w:cs="Arial"/>
          <w:color w:val="000000" w:themeColor="text1"/>
        </w:rPr>
      </w:pPr>
      <w:r w:rsidRPr="00F86C44">
        <w:rPr>
          <w:rFonts w:cs="Arial"/>
          <w:color w:val="000000" w:themeColor="text1"/>
          <w:position w:val="1"/>
        </w:rPr>
        <w:t xml:space="preserve">I </w:t>
      </w:r>
      <w:r w:rsidRPr="00F86C44">
        <w:rPr>
          <w:rFonts w:cs="Arial"/>
          <w:color w:val="000000" w:themeColor="text1"/>
        </w:rPr>
        <w:t>hereby</w:t>
      </w:r>
      <w:r w:rsidRPr="00F86C44">
        <w:rPr>
          <w:rFonts w:cs="Arial"/>
          <w:color w:val="000000" w:themeColor="text1"/>
          <w:spacing w:val="-8"/>
        </w:rPr>
        <w:t xml:space="preserve"> </w:t>
      </w:r>
      <w:r w:rsidRPr="00F86C44">
        <w:rPr>
          <w:rFonts w:cs="Arial"/>
          <w:color w:val="000000" w:themeColor="text1"/>
        </w:rPr>
        <w:t>certify</w:t>
      </w:r>
      <w:r w:rsidRPr="00F86C44">
        <w:rPr>
          <w:rFonts w:cs="Arial"/>
          <w:color w:val="000000" w:themeColor="text1"/>
          <w:spacing w:val="-8"/>
        </w:rPr>
        <w:t xml:space="preserve"> </w:t>
      </w:r>
      <w:r w:rsidRPr="00F86C44">
        <w:rPr>
          <w:rFonts w:cs="Arial"/>
          <w:color w:val="000000" w:themeColor="text1"/>
        </w:rPr>
        <w:t>that</w:t>
      </w:r>
      <w:r w:rsidR="00A61AA6" w:rsidRPr="00F86C44">
        <w:rPr>
          <w:rFonts w:cs="Arial"/>
          <w:color w:val="000000" w:themeColor="text1"/>
        </w:rPr>
        <w:t xml:space="preserve">, discounting captions, headings, signatures, quotations </w:t>
      </w:r>
      <w:r w:rsidR="002D4A01" w:rsidRPr="00F86C44">
        <w:rPr>
          <w:rFonts w:cs="Arial"/>
          <w:color w:val="000000" w:themeColor="text1"/>
        </w:rPr>
        <w:t>from</w:t>
      </w:r>
      <w:r w:rsidR="00A61AA6" w:rsidRPr="00F86C44">
        <w:rPr>
          <w:rFonts w:cs="Arial"/>
          <w:color w:val="000000" w:themeColor="text1"/>
        </w:rPr>
        <w:t xml:space="preserve"> authority and recitation of the opposing party’s own text, </w:t>
      </w:r>
      <w:r w:rsidRPr="00F86C44">
        <w:rPr>
          <w:rFonts w:cs="Arial"/>
          <w:color w:val="000000" w:themeColor="text1"/>
        </w:rPr>
        <w:t>this</w:t>
      </w:r>
      <w:r w:rsidRPr="00F86C44">
        <w:rPr>
          <w:rFonts w:cs="Arial"/>
          <w:color w:val="000000" w:themeColor="text1"/>
          <w:spacing w:val="-8"/>
        </w:rPr>
        <w:t xml:space="preserve"> </w:t>
      </w:r>
      <w:r w:rsidRPr="00F86C44">
        <w:rPr>
          <w:rFonts w:cs="Arial"/>
          <w:color w:val="000000" w:themeColor="text1"/>
        </w:rPr>
        <w:t>document</w:t>
      </w:r>
      <w:r w:rsidRPr="00F86C44">
        <w:rPr>
          <w:rFonts w:cs="Arial"/>
          <w:color w:val="000000" w:themeColor="text1"/>
          <w:spacing w:val="-8"/>
        </w:rPr>
        <w:t xml:space="preserve"> </w:t>
      </w:r>
      <w:r w:rsidRPr="00F86C44">
        <w:rPr>
          <w:rFonts w:cs="Arial"/>
          <w:color w:val="000000" w:themeColor="text1"/>
        </w:rPr>
        <w:t>complies</w:t>
      </w:r>
      <w:r w:rsidRPr="00F86C44">
        <w:rPr>
          <w:rFonts w:cs="Arial"/>
          <w:color w:val="000000" w:themeColor="text1"/>
          <w:spacing w:val="-8"/>
        </w:rPr>
        <w:t xml:space="preserve"> </w:t>
      </w:r>
      <w:r w:rsidRPr="00F86C44">
        <w:rPr>
          <w:rFonts w:cs="Arial"/>
          <w:color w:val="000000" w:themeColor="text1"/>
        </w:rPr>
        <w:t>with</w:t>
      </w:r>
      <w:r w:rsidRPr="00F86C44">
        <w:rPr>
          <w:rFonts w:cs="Arial"/>
          <w:color w:val="000000" w:themeColor="text1"/>
          <w:spacing w:val="-6"/>
        </w:rPr>
        <w:t xml:space="preserve"> </w:t>
      </w:r>
      <w:r w:rsidRPr="00F86C44">
        <w:rPr>
          <w:rFonts w:cs="Arial"/>
          <w:color w:val="000000" w:themeColor="text1"/>
        </w:rPr>
        <w:t>the</w:t>
      </w:r>
      <w:r w:rsidRPr="00F86C44">
        <w:rPr>
          <w:rFonts w:cs="Arial"/>
          <w:color w:val="000000" w:themeColor="text1"/>
          <w:spacing w:val="-5"/>
        </w:rPr>
        <w:t xml:space="preserve"> </w:t>
      </w:r>
      <w:r w:rsidRPr="00F86C44">
        <w:rPr>
          <w:rFonts w:cs="Arial"/>
          <w:color w:val="000000" w:themeColor="text1"/>
        </w:rPr>
        <w:t>page</w:t>
      </w:r>
      <w:r w:rsidRPr="00F86C44">
        <w:rPr>
          <w:rFonts w:cs="Arial"/>
          <w:color w:val="000000" w:themeColor="text1"/>
          <w:spacing w:val="-3"/>
        </w:rPr>
        <w:t xml:space="preserve"> </w:t>
      </w:r>
      <w:r w:rsidRPr="00F86C44">
        <w:rPr>
          <w:rFonts w:cs="Arial"/>
          <w:color w:val="000000" w:themeColor="text1"/>
        </w:rPr>
        <w:t>and</w:t>
      </w:r>
      <w:r w:rsidRPr="00F86C44">
        <w:rPr>
          <w:rFonts w:cs="Arial"/>
          <w:color w:val="000000" w:themeColor="text1"/>
          <w:spacing w:val="-7"/>
        </w:rPr>
        <w:t xml:space="preserve"> </w:t>
      </w:r>
      <w:r w:rsidRPr="00F86C44">
        <w:rPr>
          <w:rFonts w:cs="Arial"/>
          <w:color w:val="000000" w:themeColor="text1"/>
        </w:rPr>
        <w:t>word</w:t>
      </w:r>
      <w:r w:rsidRPr="00F86C44">
        <w:rPr>
          <w:rFonts w:cs="Arial"/>
          <w:color w:val="000000" w:themeColor="text1"/>
          <w:spacing w:val="-3"/>
        </w:rPr>
        <w:t xml:space="preserve"> </w:t>
      </w:r>
      <w:r w:rsidRPr="00F86C44">
        <w:rPr>
          <w:rFonts w:cs="Arial"/>
          <w:color w:val="000000" w:themeColor="text1"/>
        </w:rPr>
        <w:t xml:space="preserve">limitations set forth in Rule 6-1(e) and that on </w:t>
      </w:r>
      <w:r w:rsidR="001066DE" w:rsidRPr="00F86C44">
        <w:rPr>
          <w:rFonts w:cs="Arial"/>
          <w:b/>
          <w:bCs/>
          <w:color w:val="000000" w:themeColor="text1"/>
        </w:rPr>
        <w:t xml:space="preserve">February </w:t>
      </w:r>
      <w:r w:rsidR="00906AF0" w:rsidRPr="00F86C44">
        <w:rPr>
          <w:rFonts w:cs="Arial"/>
          <w:b/>
          <w:bCs/>
          <w:color w:val="000000" w:themeColor="text1"/>
        </w:rPr>
        <w:t>7</w:t>
      </w:r>
      <w:r w:rsidR="001066DE" w:rsidRPr="00F86C44">
        <w:rPr>
          <w:rFonts w:cs="Arial"/>
          <w:b/>
          <w:bCs/>
          <w:color w:val="000000" w:themeColor="text1"/>
        </w:rPr>
        <w:t>, 2023,</w:t>
      </w:r>
      <w:r w:rsidRPr="00F86C44">
        <w:rPr>
          <w:rFonts w:cs="Arial"/>
          <w:color w:val="000000" w:themeColor="text1"/>
        </w:rPr>
        <w:t xml:space="preserve"> I served a copy of the foregoing by </w:t>
      </w:r>
      <w:r w:rsidR="0004301D" w:rsidRPr="00F86C44">
        <w:rPr>
          <w:rFonts w:cs="Arial"/>
          <w:color w:val="000000" w:themeColor="text1"/>
        </w:rPr>
        <w:t xml:space="preserve">email and </w:t>
      </w:r>
      <w:r w:rsidRPr="00F86C44">
        <w:rPr>
          <w:rFonts w:cs="Arial"/>
          <w:color w:val="000000" w:themeColor="text1"/>
        </w:rPr>
        <w:t>the Court’s E-File system, as agreed by the parties</w:t>
      </w:r>
      <w:r w:rsidR="0004301D" w:rsidRPr="00F86C44">
        <w:rPr>
          <w:rFonts w:cs="Arial"/>
          <w:color w:val="000000" w:themeColor="text1"/>
        </w:rPr>
        <w:t>, to:</w:t>
      </w:r>
    </w:p>
    <w:p w14:paraId="257A9643" w14:textId="77777777" w:rsidR="00165F72" w:rsidRPr="00F86C44" w:rsidRDefault="00165F72" w:rsidP="000C40D7">
      <w:pPr>
        <w:jc w:val="both"/>
        <w:outlineLvl w:val="0"/>
        <w:rPr>
          <w:rFonts w:cs="Arial"/>
          <w:color w:val="000000" w:themeColor="text1"/>
          <w:w w:val="105"/>
        </w:rPr>
      </w:pPr>
      <w:r w:rsidRPr="00F86C44">
        <w:rPr>
          <w:rFonts w:cs="Arial"/>
          <w:b/>
          <w:bCs/>
          <w:color w:val="000000" w:themeColor="text1"/>
          <w:w w:val="105"/>
        </w:rPr>
        <w:t xml:space="preserve">James Hymes </w:t>
      </w:r>
      <w:r w:rsidRPr="00F86C44">
        <w:rPr>
          <w:rFonts w:cs="Arial"/>
          <w:b/>
          <w:color w:val="000000" w:themeColor="text1"/>
          <w:w w:val="105"/>
        </w:rPr>
        <w:t>III</w:t>
      </w:r>
      <w:r w:rsidRPr="00F86C44">
        <w:rPr>
          <w:rFonts w:cs="Arial"/>
          <w:color w:val="000000" w:themeColor="text1"/>
          <w:w w:val="105"/>
        </w:rPr>
        <w:t xml:space="preserve">, </w:t>
      </w:r>
      <w:r w:rsidRPr="00F86C44">
        <w:rPr>
          <w:rFonts w:cs="Arial"/>
          <w:b/>
          <w:color w:val="000000" w:themeColor="text1"/>
          <w:w w:val="105"/>
        </w:rPr>
        <w:t>Esq.</w:t>
      </w:r>
    </w:p>
    <w:p w14:paraId="6AE348DA" w14:textId="4CA8EB5A" w:rsidR="00165F72" w:rsidRPr="00F86C44" w:rsidRDefault="00165F72" w:rsidP="000C40D7">
      <w:pPr>
        <w:kinsoku w:val="0"/>
        <w:overflowPunct w:val="0"/>
        <w:adjustRightInd w:val="0"/>
        <w:jc w:val="both"/>
        <w:outlineLvl w:val="0"/>
        <w:rPr>
          <w:rFonts w:cs="Arial"/>
          <w:i/>
          <w:iCs/>
          <w:color w:val="000000" w:themeColor="text1"/>
          <w:w w:val="105"/>
        </w:rPr>
      </w:pPr>
      <w:r w:rsidRPr="00F86C44">
        <w:rPr>
          <w:rFonts w:cs="Arial"/>
          <w:i/>
          <w:iCs/>
          <w:color w:val="000000" w:themeColor="text1"/>
          <w:w w:val="105"/>
        </w:rPr>
        <w:t xml:space="preserve">Counsel for </w:t>
      </w:r>
      <w:r w:rsidR="000C40D7" w:rsidRPr="00F86C44">
        <w:rPr>
          <w:rFonts w:cs="Arial"/>
          <w:i/>
          <w:iCs/>
          <w:color w:val="000000" w:themeColor="text1"/>
          <w:w w:val="105"/>
        </w:rPr>
        <w:t xml:space="preserve">Defendants </w:t>
      </w:r>
      <w:r w:rsidRPr="00F86C44">
        <w:rPr>
          <w:rFonts w:cs="Arial"/>
          <w:i/>
          <w:iCs/>
          <w:color w:val="000000" w:themeColor="text1"/>
          <w:w w:val="105"/>
        </w:rPr>
        <w:t>Isam and Jamil Yous</w:t>
      </w:r>
      <w:r w:rsidR="00033207" w:rsidRPr="00F86C44">
        <w:rPr>
          <w:rFonts w:cs="Arial"/>
          <w:i/>
          <w:iCs/>
          <w:color w:val="000000" w:themeColor="text1"/>
          <w:w w:val="105"/>
        </w:rPr>
        <w:t>u</w:t>
      </w:r>
      <w:r w:rsidRPr="00F86C44">
        <w:rPr>
          <w:rFonts w:cs="Arial"/>
          <w:i/>
          <w:iCs/>
          <w:color w:val="000000" w:themeColor="text1"/>
          <w:w w:val="105"/>
        </w:rPr>
        <w:t>f</w:t>
      </w:r>
    </w:p>
    <w:p w14:paraId="56A9DE1F" w14:textId="77777777" w:rsidR="00033207" w:rsidRPr="00F86C44" w:rsidRDefault="00165F72" w:rsidP="000C40D7">
      <w:pPr>
        <w:adjustRightInd w:val="0"/>
        <w:jc w:val="both"/>
        <w:outlineLvl w:val="0"/>
        <w:rPr>
          <w:rFonts w:cs="Arial"/>
          <w:color w:val="000000" w:themeColor="text1"/>
        </w:rPr>
      </w:pPr>
      <w:r w:rsidRPr="00F86C44">
        <w:rPr>
          <w:rFonts w:cs="Arial"/>
          <w:color w:val="000000" w:themeColor="text1"/>
        </w:rPr>
        <w:t xml:space="preserve">LAW OFFICES OF JAMES L. </w:t>
      </w:r>
    </w:p>
    <w:p w14:paraId="2C6EBC19" w14:textId="5575332C" w:rsidR="00165F72" w:rsidRPr="00F86C44" w:rsidRDefault="00E645D9" w:rsidP="000C40D7">
      <w:pPr>
        <w:adjustRightInd w:val="0"/>
        <w:jc w:val="both"/>
        <w:outlineLvl w:val="0"/>
        <w:rPr>
          <w:rFonts w:cs="Arial"/>
          <w:color w:val="000000" w:themeColor="text1"/>
        </w:rPr>
      </w:pPr>
      <w:r w:rsidRPr="00F86C44">
        <w:rPr>
          <w:rFonts w:cs="Arial"/>
          <w:color w:val="000000" w:themeColor="text1"/>
        </w:rPr>
        <w:t xml:space="preserve"> </w:t>
      </w:r>
      <w:r w:rsidR="00165F72" w:rsidRPr="00F86C44">
        <w:rPr>
          <w:rFonts w:cs="Arial"/>
          <w:color w:val="000000" w:themeColor="text1"/>
        </w:rPr>
        <w:t>HYMES, III, P.C.</w:t>
      </w:r>
    </w:p>
    <w:p w14:paraId="2F32C9F3" w14:textId="77777777" w:rsidR="00165F72" w:rsidRPr="00F86C44" w:rsidRDefault="00165F72" w:rsidP="000C40D7">
      <w:pPr>
        <w:adjustRightInd w:val="0"/>
        <w:jc w:val="both"/>
        <w:outlineLvl w:val="0"/>
        <w:rPr>
          <w:rFonts w:cs="Arial"/>
          <w:color w:val="000000" w:themeColor="text1"/>
        </w:rPr>
      </w:pPr>
      <w:r w:rsidRPr="00F86C44">
        <w:rPr>
          <w:rFonts w:cs="Arial"/>
          <w:color w:val="000000" w:themeColor="text1"/>
        </w:rPr>
        <w:t>P.O. Box 990</w:t>
      </w:r>
    </w:p>
    <w:p w14:paraId="4A7A31F7" w14:textId="77777777" w:rsidR="00165F72" w:rsidRPr="00F86C44" w:rsidRDefault="00165F72" w:rsidP="000C40D7">
      <w:pPr>
        <w:adjustRightInd w:val="0"/>
        <w:jc w:val="both"/>
        <w:outlineLvl w:val="0"/>
        <w:rPr>
          <w:rFonts w:cs="Arial"/>
          <w:color w:val="000000" w:themeColor="text1"/>
        </w:rPr>
      </w:pPr>
      <w:r w:rsidRPr="00F86C44">
        <w:rPr>
          <w:rFonts w:cs="Arial"/>
          <w:color w:val="000000" w:themeColor="text1"/>
        </w:rPr>
        <w:t>St. Thomas, VI 00804-0990</w:t>
      </w:r>
    </w:p>
    <w:p w14:paraId="4CDB9D88" w14:textId="77777777" w:rsidR="00165F72" w:rsidRPr="00F86C44" w:rsidRDefault="00165F72" w:rsidP="000C40D7">
      <w:pPr>
        <w:adjustRightInd w:val="0"/>
        <w:jc w:val="both"/>
        <w:outlineLvl w:val="0"/>
        <w:rPr>
          <w:rFonts w:cs="Arial"/>
          <w:color w:val="000000" w:themeColor="text1"/>
        </w:rPr>
      </w:pPr>
      <w:r w:rsidRPr="00F86C44">
        <w:rPr>
          <w:rFonts w:cs="Arial"/>
          <w:color w:val="000000" w:themeColor="text1"/>
        </w:rPr>
        <w:t>Tel: (340) 776-3470</w:t>
      </w:r>
    </w:p>
    <w:p w14:paraId="20374B37" w14:textId="77777777" w:rsidR="00165F72" w:rsidRPr="00F86C44" w:rsidRDefault="00165F72" w:rsidP="000C40D7">
      <w:pPr>
        <w:adjustRightInd w:val="0"/>
        <w:jc w:val="both"/>
        <w:outlineLvl w:val="0"/>
        <w:rPr>
          <w:rFonts w:cs="Arial"/>
          <w:color w:val="000000" w:themeColor="text1"/>
        </w:rPr>
      </w:pPr>
      <w:r w:rsidRPr="00F86C44">
        <w:rPr>
          <w:rFonts w:cs="Arial"/>
          <w:color w:val="000000" w:themeColor="text1"/>
        </w:rPr>
        <w:t>Fax: (340) 775-3300</w:t>
      </w:r>
    </w:p>
    <w:p w14:paraId="044D4A89" w14:textId="1C819605" w:rsidR="00165F72" w:rsidRPr="00F86C44" w:rsidRDefault="00B370E9" w:rsidP="000C40D7">
      <w:pPr>
        <w:jc w:val="both"/>
        <w:outlineLvl w:val="0"/>
        <w:rPr>
          <w:rFonts w:cs="Arial"/>
          <w:color w:val="000000" w:themeColor="text1"/>
          <w:lang w:val="fr-FR"/>
        </w:rPr>
      </w:pPr>
      <w:r w:rsidRPr="00F86C44">
        <w:rPr>
          <w:rFonts w:cs="Arial"/>
          <w:color w:val="000000" w:themeColor="text1"/>
          <w:lang w:val="fr-FR"/>
        </w:rPr>
        <w:t>jim@hymeslawvi.com</w:t>
      </w:r>
    </w:p>
    <w:p w14:paraId="24311D2C" w14:textId="0759B949" w:rsidR="00165F72" w:rsidRPr="00F86C44" w:rsidRDefault="00165F72" w:rsidP="000C40D7">
      <w:pPr>
        <w:kinsoku w:val="0"/>
        <w:overflowPunct w:val="0"/>
        <w:adjustRightInd w:val="0"/>
        <w:jc w:val="both"/>
        <w:outlineLvl w:val="0"/>
        <w:rPr>
          <w:rFonts w:cs="Arial"/>
          <w:color w:val="000000" w:themeColor="text1"/>
          <w:w w:val="105"/>
        </w:rPr>
      </w:pPr>
    </w:p>
    <w:p w14:paraId="21B69C73" w14:textId="37507F94" w:rsidR="00165F72" w:rsidRPr="00F86C44" w:rsidRDefault="00165F72" w:rsidP="000C40D7">
      <w:pPr>
        <w:kinsoku w:val="0"/>
        <w:overflowPunct w:val="0"/>
        <w:adjustRightInd w:val="0"/>
        <w:jc w:val="both"/>
        <w:outlineLvl w:val="0"/>
        <w:rPr>
          <w:rFonts w:cs="Arial"/>
          <w:b/>
          <w:color w:val="000000" w:themeColor="text1"/>
          <w:w w:val="105"/>
        </w:rPr>
      </w:pPr>
      <w:r w:rsidRPr="00F86C44">
        <w:rPr>
          <w:rFonts w:cs="Arial"/>
          <w:b/>
          <w:color w:val="000000" w:themeColor="text1"/>
          <w:w w:val="105"/>
        </w:rPr>
        <w:t xml:space="preserve">Charlotte </w:t>
      </w:r>
      <w:r w:rsidR="008B717C" w:rsidRPr="00F86C44">
        <w:rPr>
          <w:rFonts w:cs="Arial"/>
          <w:b/>
          <w:color w:val="000000" w:themeColor="text1"/>
          <w:w w:val="105"/>
        </w:rPr>
        <w:t xml:space="preserve">K. </w:t>
      </w:r>
      <w:r w:rsidRPr="00F86C44">
        <w:rPr>
          <w:rFonts w:cs="Arial"/>
          <w:b/>
          <w:color w:val="000000" w:themeColor="text1"/>
          <w:w w:val="105"/>
        </w:rPr>
        <w:t>Perrell, Esq.</w:t>
      </w:r>
    </w:p>
    <w:p w14:paraId="759CB5A0" w14:textId="5D4F54CE" w:rsidR="00165F72" w:rsidRPr="00F86C44" w:rsidRDefault="00165F72" w:rsidP="000C40D7">
      <w:pPr>
        <w:kinsoku w:val="0"/>
        <w:overflowPunct w:val="0"/>
        <w:adjustRightInd w:val="0"/>
        <w:jc w:val="both"/>
        <w:outlineLvl w:val="0"/>
        <w:rPr>
          <w:rFonts w:cs="Arial"/>
          <w:b/>
          <w:color w:val="000000" w:themeColor="text1"/>
          <w:w w:val="105"/>
        </w:rPr>
      </w:pPr>
      <w:r w:rsidRPr="00F86C44">
        <w:rPr>
          <w:rFonts w:cs="Arial"/>
          <w:b/>
          <w:color w:val="000000" w:themeColor="text1"/>
          <w:w w:val="105"/>
        </w:rPr>
        <w:t xml:space="preserve">Stefan </w:t>
      </w:r>
      <w:r w:rsidR="008B717C" w:rsidRPr="00F86C44">
        <w:rPr>
          <w:rFonts w:cs="Arial"/>
          <w:b/>
          <w:color w:val="000000" w:themeColor="text1"/>
          <w:w w:val="105"/>
        </w:rPr>
        <w:t xml:space="preserve">B. </w:t>
      </w:r>
      <w:r w:rsidRPr="00F86C44">
        <w:rPr>
          <w:rFonts w:cs="Arial"/>
          <w:b/>
          <w:color w:val="000000" w:themeColor="text1"/>
          <w:w w:val="105"/>
        </w:rPr>
        <w:t>Herpel, Esq.</w:t>
      </w:r>
    </w:p>
    <w:p w14:paraId="07BA0993" w14:textId="3474FC88" w:rsidR="00165F72" w:rsidRPr="00F86C44" w:rsidRDefault="00DC6A24" w:rsidP="000C40D7">
      <w:pPr>
        <w:kinsoku w:val="0"/>
        <w:overflowPunct w:val="0"/>
        <w:adjustRightInd w:val="0"/>
        <w:jc w:val="both"/>
        <w:outlineLvl w:val="0"/>
        <w:rPr>
          <w:rFonts w:cs="Arial"/>
          <w:i/>
          <w:color w:val="000000" w:themeColor="text1"/>
          <w:w w:val="105"/>
        </w:rPr>
      </w:pPr>
      <w:r w:rsidRPr="00F86C44">
        <w:rPr>
          <w:rFonts w:cs="Arial"/>
          <w:i/>
          <w:color w:val="000000" w:themeColor="text1"/>
          <w:w w:val="105"/>
        </w:rPr>
        <w:t>Counsel</w:t>
      </w:r>
      <w:r w:rsidR="00165F72" w:rsidRPr="00F86C44">
        <w:rPr>
          <w:rFonts w:cs="Arial"/>
          <w:i/>
          <w:color w:val="000000" w:themeColor="text1"/>
          <w:w w:val="105"/>
        </w:rPr>
        <w:t xml:space="preserve"> for</w:t>
      </w:r>
      <w:r w:rsidR="00033207" w:rsidRPr="00F86C44">
        <w:rPr>
          <w:rFonts w:cs="Arial"/>
          <w:i/>
          <w:color w:val="000000" w:themeColor="text1"/>
          <w:w w:val="105"/>
        </w:rPr>
        <w:t xml:space="preserve"> Defenda</w:t>
      </w:r>
      <w:r w:rsidRPr="00F86C44">
        <w:rPr>
          <w:rFonts w:cs="Arial"/>
          <w:i/>
          <w:color w:val="000000" w:themeColor="text1"/>
          <w:w w:val="105"/>
        </w:rPr>
        <w:t>n</w:t>
      </w:r>
      <w:r w:rsidR="00033207" w:rsidRPr="00F86C44">
        <w:rPr>
          <w:rFonts w:cs="Arial"/>
          <w:i/>
          <w:color w:val="000000" w:themeColor="text1"/>
          <w:w w:val="105"/>
        </w:rPr>
        <w:t>t</w:t>
      </w:r>
      <w:r w:rsidR="00165F72" w:rsidRPr="00F86C44">
        <w:rPr>
          <w:rFonts w:cs="Arial"/>
          <w:i/>
          <w:color w:val="000000" w:themeColor="text1"/>
          <w:w w:val="105"/>
        </w:rPr>
        <w:t xml:space="preserve"> Fathi Yusuf</w:t>
      </w:r>
    </w:p>
    <w:p w14:paraId="2065DD6A" w14:textId="77777777" w:rsidR="00033207" w:rsidRPr="00F86C44" w:rsidRDefault="00165F72" w:rsidP="000C40D7">
      <w:pPr>
        <w:adjustRightInd w:val="0"/>
        <w:jc w:val="both"/>
        <w:outlineLvl w:val="0"/>
        <w:rPr>
          <w:rFonts w:cs="Arial"/>
          <w:color w:val="000000" w:themeColor="text1"/>
        </w:rPr>
      </w:pPr>
      <w:r w:rsidRPr="00F86C44">
        <w:rPr>
          <w:rFonts w:cs="Arial"/>
          <w:color w:val="000000" w:themeColor="text1"/>
        </w:rPr>
        <w:t xml:space="preserve">DUDLEY NEWMAN </w:t>
      </w:r>
    </w:p>
    <w:p w14:paraId="070E12FD" w14:textId="038B875A" w:rsidR="00165F72" w:rsidRPr="00F86C44" w:rsidRDefault="00E645D9" w:rsidP="000C40D7">
      <w:pPr>
        <w:adjustRightInd w:val="0"/>
        <w:jc w:val="both"/>
        <w:outlineLvl w:val="0"/>
        <w:rPr>
          <w:rFonts w:cs="Arial"/>
          <w:color w:val="000000" w:themeColor="text1"/>
        </w:rPr>
      </w:pPr>
      <w:r w:rsidRPr="00F86C44">
        <w:rPr>
          <w:rFonts w:cs="Arial"/>
          <w:color w:val="000000" w:themeColor="text1"/>
        </w:rPr>
        <w:t xml:space="preserve"> </w:t>
      </w:r>
      <w:r w:rsidR="00165F72" w:rsidRPr="00F86C44">
        <w:rPr>
          <w:rFonts w:cs="Arial"/>
          <w:color w:val="000000" w:themeColor="text1"/>
        </w:rPr>
        <w:t>FEUERZEIG LLP</w:t>
      </w:r>
    </w:p>
    <w:p w14:paraId="3A0F75F9" w14:textId="77777777" w:rsidR="00033207" w:rsidRPr="00F86C44" w:rsidRDefault="00165F72" w:rsidP="000C40D7">
      <w:pPr>
        <w:adjustRightInd w:val="0"/>
        <w:jc w:val="both"/>
        <w:outlineLvl w:val="0"/>
        <w:rPr>
          <w:rFonts w:cs="Arial"/>
          <w:color w:val="000000" w:themeColor="text1"/>
        </w:rPr>
      </w:pPr>
      <w:r w:rsidRPr="00F86C44">
        <w:rPr>
          <w:rFonts w:cs="Arial"/>
          <w:color w:val="000000" w:themeColor="text1"/>
        </w:rPr>
        <w:t xml:space="preserve">Law House </w:t>
      </w:r>
    </w:p>
    <w:p w14:paraId="41FB2B6F" w14:textId="703EF37A" w:rsidR="00165F72" w:rsidRPr="00F86C44" w:rsidRDefault="00165F72" w:rsidP="000C40D7">
      <w:pPr>
        <w:adjustRightInd w:val="0"/>
        <w:jc w:val="both"/>
        <w:outlineLvl w:val="0"/>
        <w:rPr>
          <w:rFonts w:cs="Arial"/>
          <w:color w:val="000000" w:themeColor="text1"/>
        </w:rPr>
      </w:pPr>
      <w:r w:rsidRPr="00F86C44">
        <w:rPr>
          <w:rFonts w:cs="Arial"/>
          <w:color w:val="000000" w:themeColor="text1"/>
        </w:rPr>
        <w:t>1000 Frederiksberg Gade</w:t>
      </w:r>
    </w:p>
    <w:p w14:paraId="5BBE0BA7" w14:textId="77777777" w:rsidR="00165F72" w:rsidRPr="00F86C44" w:rsidRDefault="00165F72" w:rsidP="000C40D7">
      <w:pPr>
        <w:adjustRightInd w:val="0"/>
        <w:jc w:val="both"/>
        <w:outlineLvl w:val="0"/>
        <w:rPr>
          <w:rFonts w:cs="Arial"/>
          <w:color w:val="000000" w:themeColor="text1"/>
        </w:rPr>
      </w:pPr>
      <w:r w:rsidRPr="00F86C44">
        <w:rPr>
          <w:rFonts w:cs="Arial"/>
          <w:color w:val="000000" w:themeColor="text1"/>
        </w:rPr>
        <w:t>P.O. Box 756</w:t>
      </w:r>
    </w:p>
    <w:p w14:paraId="24D1E6B4" w14:textId="77777777" w:rsidR="00165F72" w:rsidRPr="00F86C44" w:rsidRDefault="00165F72" w:rsidP="000C40D7">
      <w:pPr>
        <w:adjustRightInd w:val="0"/>
        <w:jc w:val="both"/>
        <w:outlineLvl w:val="0"/>
        <w:rPr>
          <w:rFonts w:cs="Arial"/>
          <w:color w:val="000000" w:themeColor="text1"/>
        </w:rPr>
      </w:pPr>
      <w:r w:rsidRPr="00F86C44">
        <w:rPr>
          <w:rFonts w:cs="Arial"/>
          <w:color w:val="000000" w:themeColor="text1"/>
        </w:rPr>
        <w:t>St. Thomas, VI 00804-0756</w:t>
      </w:r>
    </w:p>
    <w:p w14:paraId="238C437C" w14:textId="77777777" w:rsidR="00165F72" w:rsidRPr="00F86C44" w:rsidRDefault="00165F72" w:rsidP="000C40D7">
      <w:pPr>
        <w:adjustRightInd w:val="0"/>
        <w:jc w:val="both"/>
        <w:outlineLvl w:val="0"/>
        <w:rPr>
          <w:rFonts w:cs="Arial"/>
          <w:color w:val="000000" w:themeColor="text1"/>
        </w:rPr>
      </w:pPr>
      <w:r w:rsidRPr="00F86C44">
        <w:rPr>
          <w:rFonts w:cs="Arial"/>
          <w:color w:val="000000" w:themeColor="text1"/>
        </w:rPr>
        <w:t>Tel: (340) 774-4422</w:t>
      </w:r>
    </w:p>
    <w:p w14:paraId="646C438E" w14:textId="051B3892" w:rsidR="000C40D7" w:rsidRPr="00F86C44" w:rsidRDefault="000C40D7" w:rsidP="000C40D7">
      <w:pPr>
        <w:adjustRightInd w:val="0"/>
        <w:jc w:val="both"/>
        <w:outlineLvl w:val="0"/>
        <w:rPr>
          <w:rFonts w:cs="Arial"/>
          <w:color w:val="000000" w:themeColor="text1"/>
        </w:rPr>
      </w:pPr>
      <w:r w:rsidRPr="00F86C44">
        <w:rPr>
          <w:rFonts w:cs="Arial"/>
          <w:color w:val="000000" w:themeColor="text1"/>
        </w:rPr>
        <w:t>cperrell@dnfvi.com</w:t>
      </w:r>
      <w:r w:rsidR="00165F72" w:rsidRPr="00F86C44">
        <w:rPr>
          <w:rFonts w:cs="Arial"/>
          <w:color w:val="000000" w:themeColor="text1"/>
        </w:rPr>
        <w:t xml:space="preserve">, </w:t>
      </w:r>
    </w:p>
    <w:p w14:paraId="7E506289" w14:textId="7C87684D" w:rsidR="008B717C" w:rsidRPr="00F86C44" w:rsidRDefault="00DC6A24" w:rsidP="000C40D7">
      <w:pPr>
        <w:adjustRightInd w:val="0"/>
        <w:jc w:val="both"/>
        <w:outlineLvl w:val="0"/>
        <w:rPr>
          <w:rFonts w:cs="Arial"/>
          <w:color w:val="000000" w:themeColor="text1"/>
        </w:rPr>
      </w:pPr>
      <w:r w:rsidRPr="00F86C44">
        <w:rPr>
          <w:rFonts w:cs="Arial"/>
          <w:color w:val="000000" w:themeColor="text1"/>
        </w:rPr>
        <w:t>sherpel@dnfvi.com</w:t>
      </w:r>
    </w:p>
    <w:p w14:paraId="0A8CB47F" w14:textId="7B415433" w:rsidR="00DC6A24" w:rsidRPr="00F86C44" w:rsidRDefault="00DC6A24" w:rsidP="000C40D7">
      <w:pPr>
        <w:adjustRightInd w:val="0"/>
        <w:jc w:val="both"/>
        <w:outlineLvl w:val="0"/>
        <w:rPr>
          <w:rFonts w:cs="Arial"/>
          <w:color w:val="000000" w:themeColor="text1"/>
        </w:rPr>
      </w:pPr>
    </w:p>
    <w:p w14:paraId="0EE3467C" w14:textId="77777777" w:rsidR="00DC6A24" w:rsidRPr="00F86C44" w:rsidRDefault="00DC6A24" w:rsidP="000C40D7">
      <w:pPr>
        <w:adjustRightInd w:val="0"/>
        <w:jc w:val="both"/>
        <w:outlineLvl w:val="0"/>
        <w:rPr>
          <w:rFonts w:eastAsiaTheme="minorHAnsi" w:cs="Arial"/>
          <w:b/>
          <w:bCs/>
          <w:color w:val="000000" w:themeColor="text1"/>
        </w:rPr>
      </w:pPr>
      <w:r w:rsidRPr="00F86C44">
        <w:rPr>
          <w:rFonts w:eastAsiaTheme="minorHAnsi" w:cs="Arial"/>
          <w:b/>
          <w:bCs/>
          <w:color w:val="000000" w:themeColor="text1"/>
        </w:rPr>
        <w:t xml:space="preserve">Kevin A. Rames, Esq. </w:t>
      </w:r>
    </w:p>
    <w:p w14:paraId="5202C52F" w14:textId="77777777" w:rsidR="00DC6A24" w:rsidRPr="00F86C44" w:rsidRDefault="00DC6A24" w:rsidP="000C40D7">
      <w:pPr>
        <w:adjustRightInd w:val="0"/>
        <w:jc w:val="both"/>
        <w:outlineLvl w:val="0"/>
        <w:rPr>
          <w:rFonts w:eastAsiaTheme="minorHAnsi" w:cs="Arial"/>
          <w:i/>
          <w:iCs/>
          <w:color w:val="000000" w:themeColor="text1"/>
        </w:rPr>
      </w:pPr>
      <w:r w:rsidRPr="00F86C44">
        <w:rPr>
          <w:rFonts w:eastAsiaTheme="minorHAnsi" w:cs="Arial"/>
          <w:i/>
          <w:iCs/>
          <w:color w:val="000000" w:themeColor="text1"/>
        </w:rPr>
        <w:t xml:space="preserve">Counsel for Nominal Defendant </w:t>
      </w:r>
    </w:p>
    <w:p w14:paraId="72342378" w14:textId="4C770579" w:rsidR="00DC6A24" w:rsidRPr="00F86C44" w:rsidRDefault="00E645D9" w:rsidP="000C40D7">
      <w:pPr>
        <w:adjustRightInd w:val="0"/>
        <w:jc w:val="both"/>
        <w:outlineLvl w:val="0"/>
        <w:rPr>
          <w:rFonts w:cs="Arial"/>
          <w:i/>
          <w:iCs/>
          <w:color w:val="000000" w:themeColor="text1"/>
        </w:rPr>
      </w:pPr>
      <w:r w:rsidRPr="00F86C44">
        <w:rPr>
          <w:rFonts w:eastAsiaTheme="minorHAnsi" w:cs="Arial"/>
          <w:i/>
          <w:iCs/>
          <w:color w:val="000000" w:themeColor="text1"/>
        </w:rPr>
        <w:t xml:space="preserve"> </w:t>
      </w:r>
      <w:r w:rsidR="00DC6A24" w:rsidRPr="00F86C44">
        <w:rPr>
          <w:rFonts w:eastAsiaTheme="minorHAnsi" w:cs="Arial"/>
          <w:i/>
          <w:iCs/>
          <w:color w:val="000000" w:themeColor="text1"/>
        </w:rPr>
        <w:t>Sixteen Plus Corporation</w:t>
      </w:r>
    </w:p>
    <w:p w14:paraId="554198B8" w14:textId="114CEF52" w:rsidR="00DC6A24" w:rsidRPr="00F86C44" w:rsidRDefault="00DC6A24" w:rsidP="000C40D7">
      <w:pPr>
        <w:autoSpaceDE w:val="0"/>
        <w:autoSpaceDN w:val="0"/>
        <w:adjustRightInd w:val="0"/>
        <w:jc w:val="both"/>
        <w:outlineLvl w:val="0"/>
        <w:rPr>
          <w:rFonts w:eastAsiaTheme="minorHAnsi" w:cs="Arial"/>
          <w:color w:val="000000" w:themeColor="text1"/>
        </w:rPr>
      </w:pPr>
      <w:r w:rsidRPr="00F86C44">
        <w:rPr>
          <w:rFonts w:eastAsiaTheme="minorHAnsi" w:cs="Arial"/>
          <w:color w:val="000000" w:themeColor="text1"/>
        </w:rPr>
        <w:t>2111 Company Street, Suite 3</w:t>
      </w:r>
    </w:p>
    <w:p w14:paraId="508CBADC" w14:textId="77777777" w:rsidR="00DC6A24" w:rsidRPr="00F86C44" w:rsidRDefault="00DC6A24" w:rsidP="000C40D7">
      <w:pPr>
        <w:autoSpaceDE w:val="0"/>
        <w:autoSpaceDN w:val="0"/>
        <w:adjustRightInd w:val="0"/>
        <w:jc w:val="both"/>
        <w:outlineLvl w:val="0"/>
        <w:rPr>
          <w:rFonts w:eastAsiaTheme="minorHAnsi" w:cs="Arial"/>
          <w:color w:val="000000" w:themeColor="text1"/>
        </w:rPr>
      </w:pPr>
      <w:r w:rsidRPr="00F86C44">
        <w:rPr>
          <w:rFonts w:eastAsiaTheme="minorHAnsi" w:cs="Arial"/>
          <w:color w:val="000000" w:themeColor="text1"/>
        </w:rPr>
        <w:t>Christiansted, VI 00820</w:t>
      </w:r>
    </w:p>
    <w:p w14:paraId="41E978F7" w14:textId="7CBE0560" w:rsidR="00DC6A24" w:rsidRPr="00F86C44" w:rsidRDefault="00DC6A24" w:rsidP="000C40D7">
      <w:pPr>
        <w:autoSpaceDE w:val="0"/>
        <w:autoSpaceDN w:val="0"/>
        <w:adjustRightInd w:val="0"/>
        <w:jc w:val="both"/>
        <w:outlineLvl w:val="0"/>
        <w:rPr>
          <w:rFonts w:eastAsiaTheme="minorHAnsi" w:cs="Arial"/>
          <w:color w:val="000000" w:themeColor="text1"/>
        </w:rPr>
      </w:pPr>
      <w:r w:rsidRPr="00F86C44">
        <w:rPr>
          <w:rFonts w:eastAsiaTheme="minorHAnsi" w:cs="Arial"/>
          <w:color w:val="000000" w:themeColor="text1"/>
        </w:rPr>
        <w:t>Phone: (340) 773-7284</w:t>
      </w:r>
    </w:p>
    <w:p w14:paraId="34D27CEA" w14:textId="71B94F40" w:rsidR="00DC6A24" w:rsidRPr="00F86C44" w:rsidRDefault="00DC6A24" w:rsidP="000C40D7">
      <w:pPr>
        <w:autoSpaceDE w:val="0"/>
        <w:autoSpaceDN w:val="0"/>
        <w:adjustRightInd w:val="0"/>
        <w:jc w:val="both"/>
        <w:outlineLvl w:val="0"/>
        <w:rPr>
          <w:rFonts w:eastAsiaTheme="minorHAnsi" w:cs="Arial"/>
          <w:color w:val="000000" w:themeColor="text1"/>
        </w:rPr>
      </w:pPr>
      <w:r w:rsidRPr="00F86C44">
        <w:rPr>
          <w:rFonts w:eastAsiaTheme="minorHAnsi" w:cs="Arial"/>
          <w:color w:val="000000" w:themeColor="text1"/>
        </w:rPr>
        <w:t>Fax: (340) 773 -7282</w:t>
      </w:r>
    </w:p>
    <w:p w14:paraId="6D224D72" w14:textId="62481186" w:rsidR="000C40D7" w:rsidRPr="00F86C44" w:rsidRDefault="000C40D7" w:rsidP="000C40D7">
      <w:pPr>
        <w:autoSpaceDE w:val="0"/>
        <w:autoSpaceDN w:val="0"/>
        <w:adjustRightInd w:val="0"/>
        <w:jc w:val="both"/>
        <w:outlineLvl w:val="0"/>
        <w:rPr>
          <w:rFonts w:eastAsiaTheme="minorHAnsi" w:cs="Arial"/>
          <w:color w:val="000000" w:themeColor="text1"/>
        </w:rPr>
      </w:pPr>
      <w:r w:rsidRPr="00F86C44">
        <w:rPr>
          <w:rFonts w:eastAsiaTheme="minorHAnsi" w:cs="Arial"/>
          <w:color w:val="000000" w:themeColor="text1"/>
        </w:rPr>
        <w:t>kevin.rames@rameslaw.com</w:t>
      </w:r>
    </w:p>
    <w:p w14:paraId="507E16F0" w14:textId="6F47C0A5" w:rsidR="00165F72" w:rsidRPr="00F86C44" w:rsidRDefault="000C40D7" w:rsidP="000C40D7">
      <w:pPr>
        <w:jc w:val="both"/>
        <w:outlineLvl w:val="0"/>
        <w:rPr>
          <w:rFonts w:cs="Arial"/>
          <w:color w:val="000000" w:themeColor="text1"/>
          <w:u w:val="single"/>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u w:val="single"/>
        </w:rPr>
        <w:t xml:space="preserve">/s/ </w:t>
      </w:r>
      <w:r w:rsidR="0004301D" w:rsidRPr="00F86C44">
        <w:rPr>
          <w:rFonts w:cs="Arial"/>
          <w:color w:val="000000" w:themeColor="text1"/>
          <w:u w:val="single"/>
        </w:rPr>
        <w:t>Carl J. Hartmann</w:t>
      </w:r>
      <w:r w:rsidRPr="00F86C44">
        <w:rPr>
          <w:rFonts w:cs="Arial"/>
          <w:color w:val="000000" w:themeColor="text1"/>
          <w:u w:val="single"/>
        </w:rPr>
        <w:tab/>
      </w:r>
      <w:r w:rsidRPr="00F86C44">
        <w:rPr>
          <w:rFonts w:cs="Arial"/>
          <w:color w:val="000000" w:themeColor="text1"/>
          <w:u w:val="single"/>
        </w:rPr>
        <w:tab/>
      </w:r>
    </w:p>
    <w:p w14:paraId="2EB65BCD" w14:textId="77777777" w:rsidR="007B04CA" w:rsidRPr="00F86C44" w:rsidRDefault="007B04CA" w:rsidP="000C40D7">
      <w:pPr>
        <w:jc w:val="both"/>
        <w:outlineLvl w:val="0"/>
        <w:rPr>
          <w:rFonts w:cs="Arial"/>
          <w:color w:val="000000" w:themeColor="text1"/>
          <w:u w:val="single"/>
        </w:rPr>
      </w:pPr>
    </w:p>
    <w:sectPr w:rsidR="007B04CA" w:rsidRPr="00F86C44" w:rsidSect="00E645D9">
      <w:headerReference w:type="default" r:id="rId8"/>
      <w:footerReference w:type="even" r:id="rId9"/>
      <w:headerReference w:type="first" r:id="rId10"/>
      <w:pgSz w:w="12240" w:h="15840" w:code="1"/>
      <w:pgMar w:top="1296" w:right="1440" w:bottom="1296"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AE25" w14:textId="77777777" w:rsidR="00645624" w:rsidRDefault="00645624" w:rsidP="00165F72">
      <w:r>
        <w:separator/>
      </w:r>
    </w:p>
  </w:endnote>
  <w:endnote w:type="continuationSeparator" w:id="0">
    <w:p w14:paraId="01D45FCD" w14:textId="77777777" w:rsidR="00645624" w:rsidRDefault="00645624" w:rsidP="0016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Hartmann">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7177419"/>
      <w:docPartObj>
        <w:docPartGallery w:val="Page Numbers (Bottom of Page)"/>
        <w:docPartUnique/>
      </w:docPartObj>
    </w:sdtPr>
    <w:sdtContent>
      <w:p w14:paraId="1EBF64C5" w14:textId="4F83BC29" w:rsidR="00165F72" w:rsidRDefault="00165F72" w:rsidP="003117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A3E93" w14:textId="77777777" w:rsidR="00165F72" w:rsidRDefault="0016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A47F8" w14:textId="77777777" w:rsidR="00645624" w:rsidRDefault="00645624" w:rsidP="00165F72">
      <w:r>
        <w:separator/>
      </w:r>
    </w:p>
  </w:footnote>
  <w:footnote w:type="continuationSeparator" w:id="0">
    <w:p w14:paraId="6023EFC2" w14:textId="77777777" w:rsidR="00645624" w:rsidRDefault="00645624" w:rsidP="00165F72">
      <w:r>
        <w:continuationSeparator/>
      </w:r>
    </w:p>
  </w:footnote>
  <w:footnote w:id="1">
    <w:p w14:paraId="15A1872B" w14:textId="5C8E85E8" w:rsidR="00BD0F4F" w:rsidRDefault="00BD0F4F" w:rsidP="00BD0F4F">
      <w:pPr>
        <w:pStyle w:val="FootnoteText"/>
        <w:jc w:val="both"/>
        <w:outlineLvl w:val="0"/>
      </w:pPr>
      <w:r>
        <w:rPr>
          <w:rStyle w:val="FootnoteReference"/>
        </w:rPr>
        <w:footnoteRef/>
      </w:r>
      <w:r w:rsidRPr="00BD0F4F">
        <w:rPr>
          <w:rFonts w:ascii="Arial" w:hAnsi="Arial" w:cs="Arial"/>
          <w:sz w:val="24"/>
        </w:rPr>
        <w:t xml:space="preserve"> In addition, the 342 case is r</w:t>
      </w:r>
      <w:r w:rsidR="00F70D89">
        <w:rPr>
          <w:rFonts w:ascii="Arial" w:hAnsi="Arial" w:cs="Arial"/>
          <w:sz w:val="24"/>
        </w:rPr>
        <w:t>e</w:t>
      </w:r>
      <w:r w:rsidRPr="00BD0F4F">
        <w:rPr>
          <w:rFonts w:ascii="Arial" w:hAnsi="Arial" w:cs="Arial"/>
          <w:sz w:val="24"/>
        </w:rPr>
        <w:t>ally subsumed into Hamed’s 65 case by the fact that 65 was first-filed.</w:t>
      </w:r>
      <w:r w:rsidR="00E645D9">
        <w:rPr>
          <w:rFonts w:ascii="Arial" w:hAnsi="Arial" w:cs="Arial"/>
          <w:sz w:val="24"/>
        </w:rPr>
        <w:t xml:space="preserve"> </w:t>
      </w:r>
      <w:r w:rsidRPr="00BD0F4F">
        <w:rPr>
          <w:rFonts w:ascii="Arial" w:hAnsi="Arial" w:cs="Arial"/>
          <w:sz w:val="24"/>
        </w:rPr>
        <w:t>It is unclear why Manal, having filed the exact case as he</w:t>
      </w:r>
      <w:r>
        <w:rPr>
          <w:rFonts w:ascii="Arial" w:hAnsi="Arial" w:cs="Arial"/>
          <w:sz w:val="24"/>
        </w:rPr>
        <w:t>r</w:t>
      </w:r>
      <w:r w:rsidRPr="00BD0F4F">
        <w:rPr>
          <w:rFonts w:ascii="Arial" w:hAnsi="Arial" w:cs="Arial"/>
          <w:sz w:val="24"/>
        </w:rPr>
        <w:t xml:space="preserve"> countersuit in 65, then went on to file the identical claims in 342. </w:t>
      </w:r>
      <w:r>
        <w:rPr>
          <w:rFonts w:ascii="Arial" w:hAnsi="Arial" w:cs="Arial"/>
          <w:sz w:val="24"/>
        </w:rPr>
        <w:t>However, as they’ve been consolidated that issue seems, like the alleged lack of a counterclaim, to have been obviated.</w:t>
      </w:r>
    </w:p>
  </w:footnote>
  <w:footnote w:id="2">
    <w:p w14:paraId="1926D964" w14:textId="30448358" w:rsidR="00153950" w:rsidRDefault="00153950" w:rsidP="00153950">
      <w:pPr>
        <w:pStyle w:val="FootnoteText"/>
        <w:jc w:val="both"/>
        <w:outlineLvl w:val="0"/>
        <w:rPr>
          <w:rFonts w:ascii="Arial" w:hAnsi="Arial" w:cs="Arial"/>
          <w:sz w:val="24"/>
        </w:rPr>
      </w:pPr>
      <w:r>
        <w:rPr>
          <w:rStyle w:val="FootnoteReference"/>
        </w:rPr>
        <w:footnoteRef/>
      </w:r>
      <w:r>
        <w:t xml:space="preserve"> </w:t>
      </w:r>
      <w:r w:rsidRPr="00000BF6">
        <w:rPr>
          <w:rFonts w:ascii="Arial" w:hAnsi="Arial" w:cs="Arial"/>
          <w:sz w:val="24"/>
        </w:rPr>
        <w:t xml:space="preserve">Nor is the concept of litigation being one of the acts in </w:t>
      </w:r>
      <w:r>
        <w:rPr>
          <w:rFonts w:ascii="Arial" w:hAnsi="Arial" w:cs="Arial"/>
          <w:sz w:val="24"/>
        </w:rPr>
        <w:t>a</w:t>
      </w:r>
      <w:r w:rsidRPr="00000BF6">
        <w:rPr>
          <w:rFonts w:ascii="Arial" w:hAnsi="Arial" w:cs="Arial"/>
          <w:sz w:val="24"/>
        </w:rPr>
        <w:t xml:space="preserve"> CICO conspiracy a </w:t>
      </w:r>
      <w:r>
        <w:rPr>
          <w:rFonts w:ascii="Arial" w:hAnsi="Arial" w:cs="Arial"/>
          <w:sz w:val="24"/>
        </w:rPr>
        <w:t>novel</w:t>
      </w:r>
      <w:r w:rsidRPr="00000BF6">
        <w:rPr>
          <w:rFonts w:ascii="Arial" w:hAnsi="Arial" w:cs="Arial"/>
          <w:sz w:val="24"/>
        </w:rPr>
        <w:t xml:space="preserve"> one</w:t>
      </w:r>
      <w:r>
        <w:rPr>
          <w:rFonts w:ascii="Arial" w:hAnsi="Arial" w:cs="Arial"/>
          <w:sz w:val="24"/>
        </w:rPr>
        <w:t>, even in this</w:t>
      </w:r>
      <w:r w:rsidRPr="00000BF6">
        <w:rPr>
          <w:rFonts w:ascii="Arial" w:hAnsi="Arial" w:cs="Arial"/>
          <w:sz w:val="24"/>
        </w:rPr>
        <w:t xml:space="preserve"> case. One of the primary, original act</w:t>
      </w:r>
      <w:r>
        <w:rPr>
          <w:rFonts w:ascii="Arial" w:hAnsi="Arial" w:cs="Arial"/>
          <w:sz w:val="24"/>
        </w:rPr>
        <w:t>s</w:t>
      </w:r>
      <w:r w:rsidRPr="00000BF6">
        <w:rPr>
          <w:rFonts w:ascii="Arial" w:hAnsi="Arial" w:cs="Arial"/>
          <w:sz w:val="24"/>
        </w:rPr>
        <w:t xml:space="preserve"> in furtherance of the conspiracy</w:t>
      </w:r>
      <w:r>
        <w:rPr>
          <w:rFonts w:ascii="Arial" w:hAnsi="Arial" w:cs="Arial"/>
          <w:sz w:val="24"/>
        </w:rPr>
        <w:t>,</w:t>
      </w:r>
      <w:r w:rsidRPr="00000BF6">
        <w:rPr>
          <w:rFonts w:ascii="Arial" w:hAnsi="Arial" w:cs="Arial"/>
          <w:sz w:val="24"/>
        </w:rPr>
        <w:t xml:space="preserve"> alleged in the December 23, 2016 FAC</w:t>
      </w:r>
      <w:r>
        <w:rPr>
          <w:rFonts w:ascii="Arial" w:hAnsi="Arial" w:cs="Arial"/>
          <w:sz w:val="24"/>
        </w:rPr>
        <w:t>,</w:t>
      </w:r>
      <w:r w:rsidRPr="00000BF6">
        <w:rPr>
          <w:rFonts w:ascii="Arial" w:hAnsi="Arial" w:cs="Arial"/>
          <w:sz w:val="24"/>
        </w:rPr>
        <w:t xml:space="preserve"> was</w:t>
      </w:r>
      <w:r>
        <w:rPr>
          <w:rFonts w:ascii="Arial" w:hAnsi="Arial" w:cs="Arial"/>
          <w:sz w:val="24"/>
        </w:rPr>
        <w:t xml:space="preserve"> Fathi’s </w:t>
      </w:r>
      <w:r w:rsidRPr="00000BF6">
        <w:rPr>
          <w:rFonts w:ascii="Arial" w:hAnsi="Arial" w:cs="Arial"/>
          <w:sz w:val="24"/>
        </w:rPr>
        <w:t xml:space="preserve">bringing of </w:t>
      </w:r>
      <w:r>
        <w:rPr>
          <w:rFonts w:ascii="Arial" w:hAnsi="Arial" w:cs="Arial"/>
          <w:sz w:val="24"/>
        </w:rPr>
        <w:t xml:space="preserve">the </w:t>
      </w:r>
      <w:r w:rsidRPr="00000BF6">
        <w:rPr>
          <w:rFonts w:ascii="Arial" w:hAnsi="Arial" w:cs="Arial"/>
          <w:sz w:val="24"/>
        </w:rPr>
        <w:t>2015 litigation to terminate Sixteen Plus and trigger the foreclosure</w:t>
      </w:r>
      <w:r w:rsidR="00E645D9">
        <w:rPr>
          <w:rFonts w:ascii="Arial" w:hAnsi="Arial" w:cs="Arial"/>
          <w:sz w:val="24"/>
        </w:rPr>
        <w:t>—</w:t>
      </w:r>
      <w:r w:rsidRPr="00000BF6">
        <w:rPr>
          <w:rFonts w:ascii="Arial" w:hAnsi="Arial" w:cs="Arial"/>
          <w:sz w:val="24"/>
        </w:rPr>
        <w:t>with Manal’s participation.</w:t>
      </w:r>
      <w:r w:rsidRPr="00000BF6">
        <w:rPr>
          <w:rStyle w:val="FootnoteReference"/>
          <w:rFonts w:ascii="Arial" w:hAnsi="Arial" w:cs="Arial"/>
          <w:sz w:val="24"/>
        </w:rPr>
        <w:t xml:space="preserve"> </w:t>
      </w:r>
      <w:r w:rsidRPr="00000BF6">
        <w:rPr>
          <w:rFonts w:ascii="Arial" w:hAnsi="Arial" w:cs="Arial"/>
          <w:sz w:val="24"/>
        </w:rPr>
        <w:t>On July 27, 2015, Fathi Yusuf filed ST-2015-CV-000344. That action sought:</w:t>
      </w:r>
      <w:r w:rsidRPr="000E5495">
        <w:rPr>
          <w:rFonts w:ascii="Arial" w:hAnsi="Arial" w:cs="Arial"/>
          <w:sz w:val="24"/>
        </w:rPr>
        <w:t xml:space="preserve"> </w:t>
      </w:r>
    </w:p>
    <w:p w14:paraId="026E9D3C" w14:textId="77777777" w:rsidR="00153950" w:rsidRPr="000E5495" w:rsidRDefault="00153950" w:rsidP="00153950">
      <w:pPr>
        <w:pStyle w:val="FootnoteText"/>
        <w:rPr>
          <w:rFonts w:ascii="Arial" w:hAnsi="Arial" w:cs="Arial"/>
          <w:sz w:val="12"/>
          <w:szCs w:val="12"/>
        </w:rPr>
      </w:pPr>
    </w:p>
    <w:p w14:paraId="6892BA58" w14:textId="77777777" w:rsidR="00153950" w:rsidRDefault="00153950" w:rsidP="00153950">
      <w:pPr>
        <w:pStyle w:val="FootnoteText"/>
        <w:ind w:left="720" w:right="720"/>
        <w:jc w:val="both"/>
        <w:outlineLvl w:val="0"/>
        <w:rPr>
          <w:rFonts w:ascii="Arial" w:hAnsi="Arial" w:cs="Arial"/>
          <w:sz w:val="24"/>
        </w:rPr>
      </w:pPr>
      <w:r w:rsidRPr="000E5495">
        <w:rPr>
          <w:rFonts w:ascii="Arial" w:hAnsi="Arial" w:cs="Arial"/>
          <w:sz w:val="24"/>
        </w:rPr>
        <w:t xml:space="preserve">3. An order dissolving…Sixteen Plus and directing the windup of the corporation[]; [and] </w:t>
      </w:r>
    </w:p>
    <w:p w14:paraId="6003C0F9" w14:textId="77777777" w:rsidR="00153950" w:rsidRPr="00227B69" w:rsidRDefault="00153950" w:rsidP="00153950">
      <w:pPr>
        <w:pStyle w:val="FootnoteText"/>
        <w:ind w:left="720" w:right="720"/>
        <w:jc w:val="both"/>
        <w:outlineLvl w:val="0"/>
        <w:rPr>
          <w:rFonts w:ascii="Arial" w:hAnsi="Arial" w:cs="Arial"/>
          <w:sz w:val="8"/>
          <w:szCs w:val="8"/>
        </w:rPr>
      </w:pPr>
    </w:p>
    <w:p w14:paraId="0B0EFCBB" w14:textId="77777777" w:rsidR="00153950" w:rsidRDefault="00153950" w:rsidP="00153950">
      <w:pPr>
        <w:pStyle w:val="FootnoteText"/>
        <w:ind w:left="720" w:right="720"/>
        <w:jc w:val="both"/>
        <w:outlineLvl w:val="0"/>
        <w:rPr>
          <w:rFonts w:ascii="Arial" w:hAnsi="Arial" w:cs="Arial"/>
          <w:sz w:val="24"/>
        </w:rPr>
      </w:pPr>
      <w:r w:rsidRPr="000E5495">
        <w:rPr>
          <w:rFonts w:ascii="Arial" w:hAnsi="Arial" w:cs="Arial"/>
          <w:sz w:val="24"/>
        </w:rPr>
        <w:t>4. An order appointing a receiver for…Sixteen Plus to sell the real estate holdings of both corporations. . .</w:t>
      </w:r>
      <w:r>
        <w:rPr>
          <w:rFonts w:ascii="Arial" w:hAnsi="Arial" w:cs="Arial"/>
          <w:sz w:val="24"/>
        </w:rPr>
        <w:t xml:space="preserve"> .”</w:t>
      </w:r>
    </w:p>
    <w:p w14:paraId="59025777" w14:textId="77777777" w:rsidR="00153950" w:rsidRPr="000E5495" w:rsidRDefault="00153950" w:rsidP="00153950">
      <w:pPr>
        <w:pStyle w:val="FootnoteText"/>
        <w:ind w:left="720" w:right="720"/>
        <w:jc w:val="both"/>
        <w:outlineLvl w:val="0"/>
        <w:rPr>
          <w:rFonts w:ascii="Arial" w:hAnsi="Arial" w:cs="Arial"/>
          <w:sz w:val="24"/>
        </w:rPr>
      </w:pPr>
    </w:p>
  </w:footnote>
  <w:footnote w:id="3">
    <w:p w14:paraId="6B6EE166" w14:textId="77777777" w:rsidR="009A1F9F" w:rsidRDefault="009A1F9F" w:rsidP="009A1F9F">
      <w:pPr>
        <w:pStyle w:val="FootnoteText"/>
        <w:rPr>
          <w:rStyle w:val="ssrfcsection"/>
          <w:rFonts w:ascii="Arial" w:hAnsi="Arial" w:cs="Arial"/>
          <w:color w:val="000000"/>
          <w:sz w:val="24"/>
          <w:szCs w:val="24"/>
          <w:bdr w:val="none" w:sz="0" w:space="0" w:color="auto" w:frame="1"/>
        </w:rPr>
      </w:pPr>
      <w:r w:rsidRPr="007E07FF">
        <w:rPr>
          <w:rStyle w:val="FootnoteReference"/>
          <w:rFonts w:ascii="Arial" w:hAnsi="Arial" w:cs="Arial"/>
          <w:sz w:val="24"/>
          <w:szCs w:val="24"/>
        </w:rPr>
        <w:footnoteRef/>
      </w:r>
      <w:r w:rsidRPr="007E07FF">
        <w:rPr>
          <w:rFonts w:ascii="Arial" w:hAnsi="Arial" w:cs="Arial"/>
          <w:sz w:val="24"/>
          <w:szCs w:val="24"/>
        </w:rPr>
        <w:t xml:space="preserve"> </w:t>
      </w:r>
      <w:r w:rsidRPr="007E07FF">
        <w:rPr>
          <w:rStyle w:val="ssit"/>
          <w:rFonts w:ascii="Arial" w:hAnsi="Arial" w:cs="Arial"/>
          <w:i/>
          <w:iCs/>
          <w:color w:val="000000"/>
          <w:sz w:val="24"/>
          <w:szCs w:val="24"/>
          <w:bdr w:val="none" w:sz="0" w:space="0" w:color="auto" w:frame="1"/>
        </w:rPr>
        <w:t>In Microsoft Corp. v. Damphu’s, Inc.</w:t>
      </w:r>
      <w:r w:rsidRPr="007E07FF">
        <w:rPr>
          <w:rStyle w:val="ssrfcsection"/>
          <w:rFonts w:ascii="Arial" w:hAnsi="Arial" w:cs="Arial"/>
          <w:color w:val="000000"/>
          <w:sz w:val="24"/>
          <w:szCs w:val="24"/>
          <w:bdr w:val="none" w:sz="0" w:space="0" w:color="auto" w:frame="1"/>
        </w:rPr>
        <w:t xml:space="preserve"> it was held that the conspiracy remains ongoing throughout the pendency of th</w:t>
      </w:r>
      <w:r>
        <w:rPr>
          <w:rStyle w:val="ssrfcsection"/>
          <w:rFonts w:ascii="Arial" w:hAnsi="Arial" w:cs="Arial"/>
          <w:color w:val="000000"/>
          <w:sz w:val="24"/>
          <w:szCs w:val="24"/>
          <w:bdr w:val="none" w:sz="0" w:space="0" w:color="auto" w:frame="1"/>
        </w:rPr>
        <w:t>e</w:t>
      </w:r>
      <w:r w:rsidRPr="007E07FF">
        <w:rPr>
          <w:rStyle w:val="ssrfcsection"/>
          <w:rFonts w:ascii="Arial" w:hAnsi="Arial" w:cs="Arial"/>
          <w:color w:val="000000"/>
          <w:sz w:val="24"/>
          <w:szCs w:val="24"/>
          <w:bdr w:val="none" w:sz="0" w:space="0" w:color="auto" w:frame="1"/>
        </w:rPr>
        <w:t xml:space="preserve"> lawsuit. C.A. No. 8092-VCP, 2013 Del. Ch. LEXIS 263, 2013 WL 5899003, at *12 (Del. Ch. Oct. 31, 2013)(“Microsoft alleges that St. Clair commenced its patent infringement </w:t>
      </w:r>
      <w:r w:rsidRPr="007E07FF">
        <w:rPr>
          <w:rStyle w:val="sssh"/>
          <w:rFonts w:ascii="Arial" w:eastAsiaTheme="majorEastAsia" w:hAnsi="Arial" w:cs="Arial"/>
          <w:color w:val="000000"/>
          <w:sz w:val="24"/>
          <w:szCs w:val="24"/>
          <w:bdr w:val="none" w:sz="0" w:space="0" w:color="auto" w:frame="1"/>
        </w:rPr>
        <w:t>suit</w:t>
      </w:r>
      <w:r w:rsidRPr="007E07FF">
        <w:rPr>
          <w:rStyle w:val="ssrfcsection"/>
          <w:rFonts w:ascii="Arial" w:hAnsi="Arial" w:cs="Arial"/>
          <w:color w:val="000000"/>
          <w:sz w:val="24"/>
          <w:szCs w:val="24"/>
          <w:bdr w:val="none" w:sz="0" w:space="0" w:color="auto" w:frame="1"/>
        </w:rPr>
        <w:t xml:space="preserve"> in Delaware in </w:t>
      </w:r>
      <w:r w:rsidRPr="007E07FF">
        <w:rPr>
          <w:rStyle w:val="sssh"/>
          <w:rFonts w:ascii="Arial" w:eastAsiaTheme="majorEastAsia" w:hAnsi="Arial" w:cs="Arial"/>
          <w:color w:val="000000"/>
          <w:sz w:val="24"/>
          <w:szCs w:val="24"/>
          <w:bdr w:val="none" w:sz="0" w:space="0" w:color="auto" w:frame="1"/>
        </w:rPr>
        <w:t>furtherance</w:t>
      </w:r>
      <w:r w:rsidRPr="007E07FF">
        <w:rPr>
          <w:rStyle w:val="ssrfcsection"/>
          <w:rFonts w:ascii="Arial" w:hAnsi="Arial" w:cs="Arial"/>
          <w:color w:val="000000"/>
          <w:sz w:val="24"/>
          <w:szCs w:val="24"/>
          <w:bdr w:val="none" w:sz="0" w:space="0" w:color="auto" w:frame="1"/>
        </w:rPr>
        <w:t xml:space="preserve"> of its </w:t>
      </w:r>
      <w:r w:rsidRPr="007E07FF">
        <w:rPr>
          <w:rStyle w:val="sssh"/>
          <w:rFonts w:ascii="Arial" w:eastAsiaTheme="majorEastAsia" w:hAnsi="Arial" w:cs="Arial"/>
          <w:color w:val="000000"/>
          <w:sz w:val="24"/>
          <w:szCs w:val="24"/>
          <w:bdr w:val="none" w:sz="0" w:space="0" w:color="auto" w:frame="1"/>
        </w:rPr>
        <w:t>conspiracy</w:t>
      </w:r>
      <w:r w:rsidRPr="007E07FF">
        <w:rPr>
          <w:rStyle w:val="ssrfcsection"/>
          <w:rFonts w:ascii="Arial" w:hAnsi="Arial" w:cs="Arial"/>
          <w:color w:val="000000"/>
          <w:sz w:val="24"/>
          <w:szCs w:val="24"/>
          <w:bdr w:val="none" w:sz="0" w:space="0" w:color="auto" w:frame="1"/>
        </w:rPr>
        <w:t>.")</w:t>
      </w:r>
    </w:p>
    <w:p w14:paraId="17C9E3DE" w14:textId="77777777" w:rsidR="009A1F9F" w:rsidRPr="007E07FF" w:rsidRDefault="009A1F9F" w:rsidP="009A1F9F">
      <w:pPr>
        <w:pStyle w:val="FootnoteText"/>
        <w:rPr>
          <w:rFonts w:ascii="Arial" w:hAnsi="Arial" w:cs="Arial"/>
          <w:sz w:val="24"/>
          <w:szCs w:val="24"/>
        </w:rPr>
      </w:pPr>
    </w:p>
  </w:footnote>
  <w:footnote w:id="4">
    <w:p w14:paraId="15D51F85" w14:textId="57857E5A" w:rsidR="00153950" w:rsidRPr="00227B69" w:rsidRDefault="00153950" w:rsidP="009A1F9F">
      <w:pPr>
        <w:pStyle w:val="NormalWeb"/>
        <w:spacing w:before="0" w:beforeAutospacing="0"/>
        <w:rPr>
          <w:rFonts w:ascii="Arial" w:hAnsi="Arial" w:cs="Arial"/>
          <w:color w:val="000000"/>
        </w:rPr>
      </w:pPr>
      <w:r w:rsidRPr="007D13FB">
        <w:rPr>
          <w:rStyle w:val="FootnoteReference"/>
          <w:rFonts w:ascii="Arial" w:hAnsi="Arial" w:cs="Arial"/>
        </w:rPr>
        <w:footnoteRef/>
      </w:r>
      <w:r w:rsidRPr="007D13FB">
        <w:rPr>
          <w:rFonts w:ascii="Arial" w:hAnsi="Arial" w:cs="Arial"/>
        </w:rPr>
        <w:t xml:space="preserve"> </w:t>
      </w:r>
      <w:r>
        <w:rPr>
          <w:rFonts w:ascii="Arial" w:hAnsi="Arial" w:cs="Arial"/>
          <w:color w:val="000000"/>
        </w:rPr>
        <w:t>U</w:t>
      </w:r>
      <w:r w:rsidRPr="007D13FB">
        <w:rPr>
          <w:rFonts w:ascii="Arial" w:hAnsi="Arial" w:cs="Arial"/>
          <w:color w:val="000000"/>
        </w:rPr>
        <w:t xml:space="preserve">nder the well-pleaded-complaint rule, the plaintiff is ‘the master of the complaint’. </w:t>
      </w:r>
      <w:r w:rsidRPr="007D13FB">
        <w:rPr>
          <w:rFonts w:ascii="Arial" w:hAnsi="Arial" w:cs="Arial"/>
          <w:i/>
          <w:iCs/>
          <w:color w:val="000000"/>
        </w:rPr>
        <w:t>Home Depot U.S.A., Inc. v. Jackson</w:t>
      </w:r>
      <w:r w:rsidRPr="007D13FB">
        <w:rPr>
          <w:rFonts w:ascii="Arial" w:hAnsi="Arial" w:cs="Arial"/>
          <w:color w:val="000000"/>
        </w:rPr>
        <w:t xml:space="preserve">, 139 S. Ct. 1743, 1763 (2019). More importantly “[a]t this stage, Plaintiffs' allegations must be taken as true and they [should] be allowed discovery into” the allegations in the complaint. </w:t>
      </w:r>
      <w:r w:rsidRPr="007D13FB">
        <w:rPr>
          <w:rFonts w:ascii="Arial" w:hAnsi="Arial" w:cs="Arial"/>
          <w:i/>
          <w:iCs/>
          <w:color w:val="000000"/>
        </w:rPr>
        <w:t>See, e.g., Hogan v. Cleveland Ave Rest., Inc.</w:t>
      </w:r>
      <w:r w:rsidRPr="007D13FB">
        <w:rPr>
          <w:rFonts w:ascii="Arial" w:hAnsi="Arial" w:cs="Arial"/>
          <w:color w:val="000000"/>
        </w:rPr>
        <w:t>, 2018 U.S. Dist. LEXIS 49587, at *10-11 (S.D. Ohio Mar. 26, 2018)</w:t>
      </w:r>
      <w:r>
        <w:rPr>
          <w:rFonts w:ascii="Arial" w:hAnsi="Arial" w:cs="Arial"/>
          <w:color w:val="000000"/>
        </w:rPr>
        <w:t>.</w:t>
      </w:r>
    </w:p>
  </w:footnote>
  <w:footnote w:id="5">
    <w:p w14:paraId="6A728288" w14:textId="77777777" w:rsidR="00153950" w:rsidRDefault="00153950" w:rsidP="00153950">
      <w:pPr>
        <w:pStyle w:val="FootnoteText"/>
        <w:jc w:val="both"/>
        <w:outlineLvl w:val="0"/>
        <w:rPr>
          <w:rFonts w:ascii="Arial" w:hAnsi="Arial" w:cs="Arial"/>
          <w:sz w:val="24"/>
        </w:rPr>
      </w:pPr>
      <w:r w:rsidRPr="00BA3449">
        <w:rPr>
          <w:rStyle w:val="FootnoteReference"/>
          <w:rFonts w:ascii="Arial" w:hAnsi="Arial" w:cs="Arial"/>
          <w:sz w:val="24"/>
        </w:rPr>
        <w:footnoteRef/>
      </w:r>
      <w:r w:rsidRPr="00BA3449">
        <w:rPr>
          <w:rFonts w:ascii="Arial" w:hAnsi="Arial" w:cs="Arial"/>
          <w:sz w:val="24"/>
        </w:rPr>
        <w:t xml:space="preserve"> Thus the filing of the simultaneous motion for leave to supplement.</w:t>
      </w:r>
    </w:p>
    <w:p w14:paraId="46069610" w14:textId="77777777" w:rsidR="00153950" w:rsidRPr="00BA3449" w:rsidRDefault="00153950" w:rsidP="00153950">
      <w:pPr>
        <w:pStyle w:val="FootnoteText"/>
        <w:jc w:val="both"/>
        <w:outlineLvl w:val="0"/>
        <w:rPr>
          <w:rFonts w:ascii="Arial" w:hAnsi="Arial" w:cs="Arial"/>
          <w:sz w:val="24"/>
        </w:rPr>
      </w:pPr>
    </w:p>
  </w:footnote>
  <w:footnote w:id="6">
    <w:p w14:paraId="05B7CAEB" w14:textId="77777777" w:rsidR="00153950" w:rsidRPr="007E07FF" w:rsidRDefault="00153950" w:rsidP="00153950">
      <w:pPr>
        <w:autoSpaceDE w:val="0"/>
        <w:autoSpaceDN w:val="0"/>
        <w:adjustRightInd w:val="0"/>
        <w:jc w:val="both"/>
        <w:rPr>
          <w:rFonts w:cs="Arial"/>
        </w:rPr>
      </w:pPr>
      <w:r w:rsidRPr="007E07FF">
        <w:rPr>
          <w:rStyle w:val="FootnoteReference"/>
          <w:rFonts w:cs="Arial"/>
        </w:rPr>
        <w:footnoteRef/>
      </w:r>
      <w:r w:rsidRPr="007E07FF">
        <w:rPr>
          <w:rFonts w:cs="Arial"/>
        </w:rPr>
        <w:t xml:space="preserve"> </w:t>
      </w:r>
      <w:r w:rsidRPr="007E07FF">
        <w:rPr>
          <w:rFonts w:eastAsiaTheme="minorHAnsi" w:cs="Arial"/>
          <w:i/>
          <w:iCs/>
        </w:rPr>
        <w:t xml:space="preserve">Letter </w:t>
      </w:r>
      <w:r w:rsidRPr="007E07FF">
        <w:rPr>
          <w:rFonts w:eastAsiaTheme="minorHAnsi" w:cs="Arial"/>
        </w:rPr>
        <w:t>from Atty. Holt to Atty. Hymes, date</w:t>
      </w:r>
      <w:r>
        <w:rPr>
          <w:rFonts w:eastAsiaTheme="minorHAnsi" w:cs="Arial"/>
        </w:rPr>
        <w:t>d</w:t>
      </w:r>
      <w:r w:rsidRPr="007E07FF">
        <w:rPr>
          <w:rFonts w:eastAsiaTheme="minorHAnsi" w:cs="Arial"/>
        </w:rPr>
        <w:t xml:space="preserve"> August 1, 2017. (“ln follow up to our Rule 37 conference, I want to memorialize what I understand we agreed on. . . .3. Regarding Manal's passports, you are obtaining copies as promptly as you can, which you will then file under seal with the Court, notifying me when you do.”)</w:t>
      </w:r>
    </w:p>
    <w:p w14:paraId="76F04A72" w14:textId="77777777" w:rsidR="00153950" w:rsidRPr="007E07FF" w:rsidRDefault="00153950" w:rsidP="00153950">
      <w:pPr>
        <w:pStyle w:val="FootnoteText"/>
        <w:rPr>
          <w:rFonts w:ascii="Arial" w:hAnsi="Arial" w:cs="Arial"/>
          <w:sz w:val="24"/>
          <w:szCs w:val="24"/>
        </w:rPr>
      </w:pPr>
    </w:p>
  </w:footnote>
  <w:footnote w:id="7">
    <w:p w14:paraId="7B64F6A4" w14:textId="00B6C031" w:rsidR="00153950" w:rsidRDefault="00153950" w:rsidP="00153950">
      <w:pPr>
        <w:autoSpaceDE w:val="0"/>
        <w:autoSpaceDN w:val="0"/>
        <w:adjustRightInd w:val="0"/>
        <w:jc w:val="both"/>
        <w:rPr>
          <w:rFonts w:eastAsiaTheme="minorHAnsi" w:cs="Arial"/>
        </w:rPr>
      </w:pPr>
      <w:r w:rsidRPr="007E07FF">
        <w:rPr>
          <w:rStyle w:val="FootnoteReference"/>
          <w:rFonts w:cs="Arial"/>
        </w:rPr>
        <w:footnoteRef/>
      </w:r>
      <w:r w:rsidRPr="007E07FF">
        <w:rPr>
          <w:rFonts w:cs="Arial"/>
        </w:rPr>
        <w:t xml:space="preserve"> </w:t>
      </w:r>
      <w:r w:rsidRPr="007E07FF">
        <w:rPr>
          <w:rFonts w:eastAsiaTheme="minorHAnsi" w:cs="Arial"/>
        </w:rPr>
        <w:t>In his lette</w:t>
      </w:r>
      <w:r>
        <w:rPr>
          <w:rFonts w:eastAsiaTheme="minorHAnsi" w:cs="Arial"/>
        </w:rPr>
        <w:t>r</w:t>
      </w:r>
      <w:r w:rsidRPr="007E07FF">
        <w:rPr>
          <w:rFonts w:eastAsiaTheme="minorHAnsi" w:cs="Arial"/>
        </w:rPr>
        <w:t xml:space="preserve">, Manal’s counsel incorrectly characterized this as solely being about the ability to serve </w:t>
      </w:r>
      <w:r w:rsidR="004D621E" w:rsidRPr="004D621E">
        <w:rPr>
          <w:rFonts w:eastAsiaTheme="minorHAnsi" w:cs="Arial"/>
          <w:i/>
          <w:iCs/>
          <w:u w:val="single"/>
        </w:rPr>
        <w:t>file suit</w:t>
      </w:r>
      <w:r w:rsidR="004D621E">
        <w:rPr>
          <w:rFonts w:eastAsiaTheme="minorHAnsi" w:cs="Arial"/>
        </w:rPr>
        <w:t xml:space="preserve"> in</w:t>
      </w:r>
      <w:r w:rsidRPr="007E07FF">
        <w:rPr>
          <w:rFonts w:eastAsiaTheme="minorHAnsi" w:cs="Arial"/>
        </w:rPr>
        <w:t xml:space="preserve"> Palestine. However the record is clear. </w:t>
      </w:r>
      <w:r w:rsidR="004D621E">
        <w:rPr>
          <w:rFonts w:eastAsiaTheme="minorHAnsi" w:cs="Arial"/>
        </w:rPr>
        <w:t>Atty. Hymes</w:t>
      </w:r>
      <w:r w:rsidRPr="007E07FF">
        <w:rPr>
          <w:rFonts w:eastAsiaTheme="minorHAnsi" w:cs="Arial"/>
        </w:rPr>
        <w:t xml:space="preserve"> initially stated, in the Rule 16 conference, t</w:t>
      </w:r>
      <w:r w:rsidR="004D621E">
        <w:rPr>
          <w:rFonts w:eastAsiaTheme="minorHAnsi" w:cs="Arial"/>
        </w:rPr>
        <w:t>he</w:t>
      </w:r>
      <w:r w:rsidR="00F86C44">
        <w:rPr>
          <w:rFonts w:eastAsiaTheme="minorHAnsi" w:cs="Arial"/>
        </w:rPr>
        <w:t>y</w:t>
      </w:r>
      <w:r w:rsidRPr="007E07FF">
        <w:rPr>
          <w:rFonts w:eastAsiaTheme="minorHAnsi" w:cs="Arial"/>
        </w:rPr>
        <w:t xml:space="preserve"> would be provided—and it was almost entirely discussed as a standard request to any party where financial matters are involved, </w:t>
      </w:r>
      <w:r w:rsidRPr="007E07FF">
        <w:rPr>
          <w:rFonts w:eastAsiaTheme="minorHAnsi" w:cs="Arial"/>
          <w:i/>
          <w:iCs/>
        </w:rPr>
        <w:t>to do credit and other financial investigation</w:t>
      </w:r>
      <w:r>
        <w:rPr>
          <w:rFonts w:eastAsiaTheme="minorHAnsi" w:cs="Arial"/>
          <w:i/>
          <w:iCs/>
        </w:rPr>
        <w:t xml:space="preserve">—as well as a possible Hague Convention </w:t>
      </w:r>
      <w:r w:rsidR="004D621E">
        <w:rPr>
          <w:rFonts w:eastAsiaTheme="minorHAnsi" w:cs="Arial"/>
          <w:i/>
          <w:iCs/>
        </w:rPr>
        <w:t>process</w:t>
      </w:r>
      <w:r>
        <w:rPr>
          <w:rFonts w:eastAsiaTheme="minorHAnsi" w:cs="Arial"/>
          <w:i/>
          <w:iCs/>
        </w:rPr>
        <w:t xml:space="preserve"> for discovery assistance</w:t>
      </w:r>
      <w:r w:rsidRPr="007E07FF">
        <w:rPr>
          <w:rFonts w:eastAsiaTheme="minorHAnsi" w:cs="Arial"/>
        </w:rPr>
        <w:t>.</w:t>
      </w:r>
      <w:r w:rsidRPr="00CF0A15">
        <w:rPr>
          <w:rFonts w:eastAsiaTheme="minorHAnsi" w:cs="Arial"/>
        </w:rPr>
        <w:t xml:space="preserve"> </w:t>
      </w:r>
      <w:r>
        <w:rPr>
          <w:rFonts w:eastAsiaTheme="minorHAnsi" w:cs="Arial"/>
        </w:rPr>
        <w:t>At</w:t>
      </w:r>
      <w:r w:rsidRPr="007E07FF">
        <w:rPr>
          <w:rFonts w:eastAsiaTheme="minorHAnsi" w:cs="Arial"/>
        </w:rPr>
        <w:t xml:space="preserve"> 2 of Hartmann’s letter to Hymes, dated October 20, 2022. </w:t>
      </w:r>
    </w:p>
    <w:p w14:paraId="6B56DBE6" w14:textId="77777777" w:rsidR="00153950" w:rsidRPr="00000BF6" w:rsidRDefault="00153950" w:rsidP="00153950">
      <w:pPr>
        <w:autoSpaceDE w:val="0"/>
        <w:autoSpaceDN w:val="0"/>
        <w:adjustRightInd w:val="0"/>
        <w:rPr>
          <w:rFonts w:eastAsiaTheme="minorHAnsi" w:cs="Arial"/>
          <w:sz w:val="12"/>
          <w:szCs w:val="12"/>
        </w:rPr>
      </w:pPr>
    </w:p>
    <w:p w14:paraId="7E3EFD2A" w14:textId="70C39014" w:rsidR="00153950" w:rsidRPr="002F06B6" w:rsidRDefault="00153950" w:rsidP="00153950">
      <w:pPr>
        <w:autoSpaceDE w:val="0"/>
        <w:autoSpaceDN w:val="0"/>
        <w:adjustRightInd w:val="0"/>
        <w:ind w:left="720" w:right="720"/>
        <w:jc w:val="both"/>
        <w:outlineLvl w:val="0"/>
        <w:rPr>
          <w:rFonts w:cs="Arial"/>
        </w:rPr>
      </w:pPr>
      <w:r w:rsidRPr="002F06B6">
        <w:rPr>
          <w:rFonts w:eastAsiaTheme="minorHAnsi" w:cs="Arial"/>
        </w:rPr>
        <w:t>Item 8: We asked for her present address, and if it was not a place with</w:t>
      </w:r>
      <w:r>
        <w:rPr>
          <w:rFonts w:eastAsiaTheme="minorHAnsi" w:cs="Arial"/>
        </w:rPr>
        <w:t xml:space="preserve"> </w:t>
      </w:r>
      <w:r w:rsidRPr="002F06B6">
        <w:rPr>
          <w:rFonts w:eastAsiaTheme="minorHAnsi" w:cs="Arial"/>
        </w:rPr>
        <w:t>valid physical addresses, that it be described by route and physical</w:t>
      </w:r>
      <w:r>
        <w:rPr>
          <w:rFonts w:eastAsiaTheme="minorHAnsi" w:cs="Arial"/>
        </w:rPr>
        <w:t xml:space="preserve"> </w:t>
      </w:r>
      <w:r w:rsidRPr="002F06B6">
        <w:rPr>
          <w:rFonts w:eastAsiaTheme="minorHAnsi" w:cs="Arial"/>
        </w:rPr>
        <w:t xml:space="preserve">appearance. You asked why I would want that. I responded that </w:t>
      </w:r>
      <w:r w:rsidRPr="004D621E">
        <w:rPr>
          <w:rFonts w:eastAsiaTheme="minorHAnsi" w:cs="Arial"/>
          <w:i/>
          <w:iCs/>
        </w:rPr>
        <w:t>(1) it is a standard discovery inquiry of a party</w:t>
      </w:r>
      <w:r w:rsidRPr="002F06B6">
        <w:rPr>
          <w:rFonts w:eastAsiaTheme="minorHAnsi" w:cs="Arial"/>
        </w:rPr>
        <w:t>, and (2) I intend to have or</w:t>
      </w:r>
      <w:r>
        <w:rPr>
          <w:rFonts w:eastAsiaTheme="minorHAnsi" w:cs="Arial"/>
        </w:rPr>
        <w:t xml:space="preserve"> </w:t>
      </w:r>
      <w:r w:rsidRPr="002F06B6">
        <w:rPr>
          <w:rFonts w:eastAsiaTheme="minorHAnsi" w:cs="Arial"/>
        </w:rPr>
        <w:t>may have process served on her locally. You said you would provide</w:t>
      </w:r>
      <w:r>
        <w:rPr>
          <w:rFonts w:eastAsiaTheme="minorHAnsi" w:cs="Arial"/>
        </w:rPr>
        <w:t xml:space="preserve"> </w:t>
      </w:r>
      <w:r w:rsidRPr="002F06B6">
        <w:rPr>
          <w:rFonts w:cs="Arial"/>
        </w:rPr>
        <w:t>this.</w:t>
      </w:r>
      <w:r w:rsidR="004D621E">
        <w:rPr>
          <w:rFonts w:cs="Arial"/>
        </w:rPr>
        <w:t xml:space="preserve"> (Emphasis added.)</w:t>
      </w:r>
    </w:p>
    <w:p w14:paraId="518322C7" w14:textId="77777777" w:rsidR="00153950" w:rsidRPr="002F06B6" w:rsidRDefault="00153950" w:rsidP="00153950">
      <w:pPr>
        <w:pStyle w:val="FootnoteText"/>
        <w:ind w:left="720" w:right="720"/>
        <w:jc w:val="both"/>
        <w:outlineLvl w:val="0"/>
        <w:rPr>
          <w:rFonts w:ascii="Arial" w:hAnsi="Arial" w:cs="Arial"/>
          <w:sz w:val="12"/>
          <w:szCs w:val="12"/>
        </w:rPr>
      </w:pPr>
    </w:p>
  </w:footnote>
  <w:footnote w:id="8">
    <w:p w14:paraId="6AF18862" w14:textId="1238C7FD" w:rsidR="00687724" w:rsidRDefault="00687724" w:rsidP="00687724">
      <w:pPr>
        <w:pStyle w:val="FootnoteText"/>
        <w:jc w:val="both"/>
        <w:outlineLvl w:val="0"/>
        <w:rPr>
          <w:rFonts w:ascii="Arial" w:hAnsi="Arial" w:cs="Arial"/>
          <w:color w:val="000000"/>
          <w:sz w:val="24"/>
        </w:rPr>
      </w:pPr>
      <w:r>
        <w:rPr>
          <w:rStyle w:val="FootnoteReference"/>
        </w:rPr>
        <w:footnoteRef/>
      </w:r>
      <w:r>
        <w:t xml:space="preserve"> </w:t>
      </w:r>
      <w:r>
        <w:rPr>
          <w:rFonts w:ascii="Arial" w:hAnsi="Arial" w:cs="Arial"/>
          <w:color w:val="000000"/>
          <w:sz w:val="24"/>
        </w:rPr>
        <w:t>“T</w:t>
      </w:r>
      <w:r w:rsidRPr="00357730">
        <w:rPr>
          <w:rFonts w:ascii="Arial" w:hAnsi="Arial" w:cs="Arial"/>
          <w:color w:val="000000"/>
          <w:sz w:val="24"/>
        </w:rPr>
        <w:t xml:space="preserve">he Supreme Court of the Virgin Islands has stated </w:t>
      </w:r>
      <w:r>
        <w:rPr>
          <w:rFonts w:ascii="Arial" w:hAnsi="Arial" w:cs="Arial"/>
          <w:color w:val="000000"/>
          <w:sz w:val="24"/>
        </w:rPr>
        <w:t xml:space="preserve">. . .an </w:t>
      </w:r>
      <w:r w:rsidRPr="00357730">
        <w:rPr>
          <w:rStyle w:val="sssh"/>
          <w:rFonts w:ascii="Arial" w:hAnsi="Arial" w:cs="Arial"/>
          <w:color w:val="000000"/>
          <w:sz w:val="24"/>
          <w:bdr w:val="none" w:sz="0" w:space="0" w:color="auto" w:frame="1"/>
        </w:rPr>
        <w:t>affirmative defense</w:t>
      </w:r>
      <w:r w:rsidRPr="00357730">
        <w:rPr>
          <w:rFonts w:ascii="Arial" w:hAnsi="Arial" w:cs="Arial"/>
          <w:color w:val="000000"/>
          <w:sz w:val="24"/>
        </w:rPr>
        <w:t> involving issues of fact,</w:t>
      </w:r>
      <w:r>
        <w:rPr>
          <w:rFonts w:ascii="Arial" w:hAnsi="Arial" w:cs="Arial"/>
          <w:color w:val="000000"/>
          <w:sz w:val="24"/>
        </w:rPr>
        <w:t xml:space="preserve"> </w:t>
      </w:r>
      <w:r w:rsidRPr="00357730">
        <w:rPr>
          <w:rFonts w:ascii="Arial" w:hAnsi="Arial" w:cs="Arial"/>
          <w:color w:val="000000"/>
          <w:sz w:val="24"/>
        </w:rPr>
        <w:t>typically </w:t>
      </w:r>
      <w:r w:rsidRPr="00357730">
        <w:rPr>
          <w:rStyle w:val="sssh"/>
          <w:rFonts w:ascii="Arial" w:hAnsi="Arial" w:cs="Arial"/>
          <w:color w:val="000000"/>
          <w:sz w:val="24"/>
          <w:bdr w:val="none" w:sz="0" w:space="0" w:color="auto" w:frame="1"/>
        </w:rPr>
        <w:t>cannot</w:t>
      </w:r>
      <w:r w:rsidRPr="00357730">
        <w:rPr>
          <w:rFonts w:ascii="Arial" w:hAnsi="Arial" w:cs="Arial"/>
          <w:color w:val="000000"/>
          <w:sz w:val="24"/>
        </w:rPr>
        <w:t> be decided on the pleadings alone.”</w:t>
      </w:r>
      <w:r w:rsidRPr="00357730">
        <w:rPr>
          <w:rFonts w:ascii="Arial" w:hAnsi="Arial" w:cs="Arial"/>
          <w:sz w:val="24"/>
        </w:rPr>
        <w:t xml:space="preserve"> </w:t>
      </w:r>
      <w:r w:rsidRPr="00357730">
        <w:rPr>
          <w:rFonts w:ascii="Arial" w:hAnsi="Arial" w:cs="Arial"/>
          <w:i/>
          <w:iCs/>
          <w:sz w:val="24"/>
          <w:bdr w:val="none" w:sz="0" w:space="0" w:color="auto" w:frame="1"/>
        </w:rPr>
        <w:t>Fahie v. Bank of Nova Scotia</w:t>
      </w:r>
      <w:r w:rsidRPr="00357730">
        <w:rPr>
          <w:rFonts w:ascii="Arial" w:hAnsi="Arial" w:cs="Arial"/>
          <w:sz w:val="24"/>
          <w:bdr w:val="none" w:sz="0" w:space="0" w:color="auto" w:frame="1"/>
        </w:rPr>
        <w:t>, No. ST-16-CV-646, 2019 V.I. LEXIS 34, at *7-8 (Super. Ct. Mar. 19, 2019)</w:t>
      </w:r>
      <w:r w:rsidRPr="00357730">
        <w:rPr>
          <w:rFonts w:ascii="Arial" w:hAnsi="Arial" w:cs="Arial"/>
          <w:sz w:val="24"/>
        </w:rPr>
        <w:t xml:space="preserve"> </w:t>
      </w:r>
      <w:r w:rsidRPr="00357730">
        <w:rPr>
          <w:rFonts w:ascii="Arial" w:hAnsi="Arial" w:cs="Arial"/>
          <w:i/>
          <w:iCs/>
          <w:sz w:val="24"/>
        </w:rPr>
        <w:t>s</w:t>
      </w:r>
      <w:r w:rsidRPr="000162D0">
        <w:rPr>
          <w:rFonts w:ascii="Arial" w:hAnsi="Arial" w:cs="Arial"/>
          <w:i/>
          <w:iCs/>
          <w:sz w:val="24"/>
        </w:rPr>
        <w:t>ee</w:t>
      </w:r>
      <w:r>
        <w:rPr>
          <w:rFonts w:ascii="Arial" w:hAnsi="Arial" w:cs="Arial"/>
          <w:i/>
          <w:iCs/>
          <w:sz w:val="24"/>
        </w:rPr>
        <w:t xml:space="preserve"> also</w:t>
      </w:r>
      <w:r w:rsidRPr="000162D0">
        <w:rPr>
          <w:rFonts w:ascii="Arial" w:hAnsi="Arial" w:cs="Arial"/>
          <w:i/>
          <w:iCs/>
          <w:sz w:val="24"/>
        </w:rPr>
        <w:t xml:space="preserve"> </w:t>
      </w:r>
      <w:r w:rsidRPr="000162D0">
        <w:rPr>
          <w:rFonts w:ascii="Arial" w:hAnsi="Arial" w:cs="Arial"/>
          <w:i/>
          <w:iCs/>
          <w:sz w:val="24"/>
          <w:bdr w:val="none" w:sz="0" w:space="0" w:color="auto" w:frame="1"/>
        </w:rPr>
        <w:t>Decatur Ventures, Ltd. Liab. Co. v. Stapleton Ventures, Inc</w:t>
      </w:r>
      <w:r w:rsidRPr="000162D0">
        <w:rPr>
          <w:rFonts w:ascii="Arial" w:hAnsi="Arial" w:cs="Arial"/>
          <w:sz w:val="24"/>
          <w:bdr w:val="none" w:sz="0" w:space="0" w:color="auto" w:frame="1"/>
        </w:rPr>
        <w:t>., No. 1:04-cv-0562-JDT-WTL, 2006 U.S. Dist. LEXIS 55512, at *1 (S.D. Ind. Aug. 8, 2006)(</w:t>
      </w:r>
      <w:r w:rsidRPr="000162D0">
        <w:rPr>
          <w:rFonts w:ascii="Arial" w:hAnsi="Arial" w:cs="Arial"/>
          <w:color w:val="000000"/>
          <w:sz w:val="24"/>
        </w:rPr>
        <w:t xml:space="preserve">The court would </w:t>
      </w:r>
      <w:r>
        <w:rPr>
          <w:rFonts w:ascii="Arial" w:hAnsi="Arial" w:cs="Arial"/>
          <w:color w:val="000000"/>
          <w:sz w:val="24"/>
        </w:rPr>
        <w:t xml:space="preserve">only </w:t>
      </w:r>
      <w:r w:rsidRPr="000162D0">
        <w:rPr>
          <w:rFonts w:ascii="Arial" w:hAnsi="Arial" w:cs="Arial"/>
          <w:color w:val="000000"/>
          <w:sz w:val="24"/>
        </w:rPr>
        <w:t>apply an affirmative defense such as the doctrine of in pari delicto in the future if the facts demonstrated that the applicants bore at least substantially equal or mutual responsibility for the violations they sought to redress.)</w:t>
      </w:r>
    </w:p>
    <w:p w14:paraId="4F09F64F" w14:textId="77777777" w:rsidR="00687724" w:rsidRPr="000162D0" w:rsidRDefault="00687724" w:rsidP="00687724">
      <w:pPr>
        <w:pStyle w:val="FootnoteText"/>
        <w:jc w:val="both"/>
        <w:outlineLvl w:val="0"/>
        <w:rPr>
          <w:sz w:val="8"/>
          <w:szCs w:val="8"/>
        </w:rPr>
      </w:pPr>
    </w:p>
  </w:footnote>
  <w:footnote w:id="9">
    <w:p w14:paraId="4C3B2551" w14:textId="52D43CCD" w:rsidR="00687724" w:rsidRDefault="00687724" w:rsidP="00687724">
      <w:pPr>
        <w:pStyle w:val="FootnoteText"/>
        <w:jc w:val="both"/>
        <w:outlineLvl w:val="0"/>
        <w:rPr>
          <w:rFonts w:ascii="Arial" w:hAnsi="Arial" w:cs="Arial"/>
          <w:sz w:val="24"/>
        </w:rPr>
      </w:pPr>
      <w:r>
        <w:rPr>
          <w:rStyle w:val="FootnoteReference"/>
        </w:rPr>
        <w:footnoteRef/>
      </w:r>
      <w:r>
        <w:t xml:space="preserve"> </w:t>
      </w:r>
      <w:r w:rsidRPr="00E71F01">
        <w:rPr>
          <w:rFonts w:ascii="Arial" w:hAnsi="Arial" w:cs="Arial"/>
          <w:sz w:val="24"/>
        </w:rPr>
        <w:t xml:space="preserve">Hamed is cognizant that an affirmative defense cannot be asserted by him here, where </w:t>
      </w:r>
      <w:r w:rsidR="00266CF7">
        <w:rPr>
          <w:rFonts w:ascii="Arial" w:hAnsi="Arial" w:cs="Arial"/>
          <w:sz w:val="24"/>
        </w:rPr>
        <w:t>he is the</w:t>
      </w:r>
      <w:r w:rsidRPr="00E71F01">
        <w:rPr>
          <w:rFonts w:ascii="Arial" w:hAnsi="Arial" w:cs="Arial"/>
          <w:sz w:val="24"/>
        </w:rPr>
        <w:t xml:space="preserve"> plaintiff. However, it is clear that whether the companion (65/342) foreclosure case is consolidated ‘officially</w:t>
      </w:r>
      <w:r w:rsidR="00B97231">
        <w:rPr>
          <w:rFonts w:ascii="Arial" w:hAnsi="Arial" w:cs="Arial"/>
          <w:sz w:val="24"/>
        </w:rPr>
        <w:t>’</w:t>
      </w:r>
      <w:r w:rsidRPr="00E71F01">
        <w:rPr>
          <w:rFonts w:ascii="Arial" w:hAnsi="Arial" w:cs="Arial"/>
          <w:sz w:val="24"/>
        </w:rPr>
        <w:t xml:space="preserve"> or not—</w:t>
      </w:r>
      <w:r>
        <w:rPr>
          <w:rFonts w:ascii="Arial" w:hAnsi="Arial" w:cs="Arial"/>
          <w:sz w:val="24"/>
        </w:rPr>
        <w:t>the foreclosure</w:t>
      </w:r>
      <w:r w:rsidRPr="00E71F01">
        <w:rPr>
          <w:rFonts w:ascii="Arial" w:hAnsi="Arial" w:cs="Arial"/>
          <w:sz w:val="24"/>
        </w:rPr>
        <w:t xml:space="preserve"> is the </w:t>
      </w:r>
      <w:r w:rsidRPr="008418BA">
        <w:rPr>
          <w:rFonts w:ascii="Arial" w:hAnsi="Arial" w:cs="Arial"/>
          <w:i/>
          <w:iCs/>
          <w:sz w:val="24"/>
        </w:rPr>
        <w:t>sine qua non</w:t>
      </w:r>
      <w:r w:rsidRPr="00E71F01">
        <w:rPr>
          <w:rFonts w:ascii="Arial" w:hAnsi="Arial" w:cs="Arial"/>
          <w:sz w:val="24"/>
        </w:rPr>
        <w:t xml:space="preserve"> of </w:t>
      </w:r>
      <w:r>
        <w:rPr>
          <w:rFonts w:ascii="Arial" w:hAnsi="Arial" w:cs="Arial"/>
          <w:sz w:val="24"/>
        </w:rPr>
        <w:t>many</w:t>
      </w:r>
      <w:r w:rsidRPr="00E71F01">
        <w:rPr>
          <w:rFonts w:ascii="Arial" w:hAnsi="Arial" w:cs="Arial"/>
          <w:sz w:val="24"/>
        </w:rPr>
        <w:t xml:space="preserve"> matters here. </w:t>
      </w:r>
      <w:r w:rsidR="00B97231">
        <w:rPr>
          <w:rFonts w:ascii="Arial" w:hAnsi="Arial" w:cs="Arial"/>
          <w:sz w:val="24"/>
        </w:rPr>
        <w:t>Thus the motion to consolidate</w:t>
      </w:r>
      <w:r w:rsidR="009A1F9F">
        <w:rPr>
          <w:rFonts w:ascii="Arial" w:hAnsi="Arial" w:cs="Arial"/>
          <w:sz w:val="24"/>
        </w:rPr>
        <w:t xml:space="preserve"> and </w:t>
      </w:r>
      <w:r w:rsidR="00266CF7">
        <w:rPr>
          <w:rFonts w:ascii="Arial" w:hAnsi="Arial" w:cs="Arial"/>
          <w:sz w:val="24"/>
        </w:rPr>
        <w:t xml:space="preserve">the defense of </w:t>
      </w:r>
      <w:r w:rsidR="009A1F9F">
        <w:rPr>
          <w:rFonts w:ascii="Arial" w:hAnsi="Arial" w:cs="Arial"/>
          <w:sz w:val="24"/>
        </w:rPr>
        <w:t>‘in pari delicto’ are</w:t>
      </w:r>
      <w:r w:rsidRPr="00E71F01">
        <w:rPr>
          <w:rFonts w:ascii="Arial" w:hAnsi="Arial" w:cs="Arial"/>
          <w:sz w:val="24"/>
        </w:rPr>
        <w:t xml:space="preserve"> pervasive </w:t>
      </w:r>
      <w:r w:rsidR="00266CF7">
        <w:rPr>
          <w:rFonts w:ascii="Arial" w:hAnsi="Arial" w:cs="Arial"/>
          <w:sz w:val="24"/>
        </w:rPr>
        <w:t>as to</w:t>
      </w:r>
      <w:r w:rsidRPr="00E71F01">
        <w:rPr>
          <w:rFonts w:ascii="Arial" w:hAnsi="Arial" w:cs="Arial"/>
          <w:sz w:val="24"/>
        </w:rPr>
        <w:t xml:space="preserve"> the relations of these various parties. </w:t>
      </w:r>
      <w:r w:rsidR="00B97231">
        <w:rPr>
          <w:rFonts w:ascii="Arial" w:hAnsi="Arial" w:cs="Arial"/>
          <w:sz w:val="24"/>
        </w:rPr>
        <w:t xml:space="preserve">And now Manal states she will raise it! </w:t>
      </w:r>
    </w:p>
    <w:p w14:paraId="0EF12F24" w14:textId="77777777" w:rsidR="00823E11" w:rsidRPr="005311B0" w:rsidRDefault="00823E11" w:rsidP="00687724">
      <w:pPr>
        <w:pStyle w:val="FootnoteText"/>
        <w:jc w:val="both"/>
        <w:outlineLvl w:val="0"/>
        <w:rPr>
          <w:sz w:val="16"/>
          <w:szCs w:val="16"/>
        </w:rPr>
      </w:pPr>
    </w:p>
  </w:footnote>
  <w:footnote w:id="10">
    <w:p w14:paraId="14136E7E" w14:textId="104C5E1D" w:rsidR="00687724" w:rsidRDefault="00687724" w:rsidP="00687724">
      <w:pPr>
        <w:pStyle w:val="FootnoteText"/>
        <w:jc w:val="both"/>
        <w:outlineLvl w:val="0"/>
        <w:rPr>
          <w:rFonts w:ascii="Arial" w:hAnsi="Arial" w:cs="Arial"/>
          <w:sz w:val="24"/>
        </w:rPr>
      </w:pPr>
      <w:r>
        <w:rPr>
          <w:rStyle w:val="FootnoteReference"/>
        </w:rPr>
        <w:footnoteRef/>
      </w:r>
      <w:r>
        <w:t xml:space="preserve"> </w:t>
      </w:r>
      <w:r w:rsidRPr="00EC674A">
        <w:rPr>
          <w:rFonts w:ascii="Arial" w:hAnsi="Arial" w:cs="Arial"/>
          <w:sz w:val="24"/>
        </w:rPr>
        <w:t xml:space="preserve">As to </w:t>
      </w:r>
      <w:r>
        <w:rPr>
          <w:rFonts w:ascii="Arial" w:hAnsi="Arial" w:cs="Arial"/>
          <w:sz w:val="24"/>
        </w:rPr>
        <w:t xml:space="preserve">the instant </w:t>
      </w:r>
      <w:r w:rsidRPr="00EC674A">
        <w:rPr>
          <w:rFonts w:ascii="Arial" w:hAnsi="Arial" w:cs="Arial"/>
          <w:sz w:val="24"/>
        </w:rPr>
        <w:t>discovery inquir</w:t>
      </w:r>
      <w:r w:rsidR="009A1F9F">
        <w:rPr>
          <w:rFonts w:ascii="Arial" w:hAnsi="Arial" w:cs="Arial"/>
          <w:sz w:val="24"/>
        </w:rPr>
        <w:t>ies</w:t>
      </w:r>
      <w:r w:rsidRPr="00EC674A">
        <w:rPr>
          <w:rFonts w:ascii="Arial" w:hAnsi="Arial" w:cs="Arial"/>
          <w:sz w:val="24"/>
        </w:rPr>
        <w:t xml:space="preserve">, there is certainly sufficient evidence </w:t>
      </w:r>
      <w:r>
        <w:rPr>
          <w:rFonts w:ascii="Arial" w:hAnsi="Arial" w:cs="Arial"/>
          <w:sz w:val="24"/>
        </w:rPr>
        <w:t xml:space="preserve">already </w:t>
      </w:r>
      <w:r w:rsidRPr="00EC674A">
        <w:rPr>
          <w:rFonts w:ascii="Arial" w:hAnsi="Arial" w:cs="Arial"/>
          <w:sz w:val="24"/>
        </w:rPr>
        <w:t xml:space="preserve">to satisfy the low-bar of the Rule 26 standard set forth above—enough to allow the </w:t>
      </w:r>
      <w:r>
        <w:rPr>
          <w:rFonts w:ascii="Arial" w:hAnsi="Arial" w:cs="Arial"/>
          <w:sz w:val="24"/>
        </w:rPr>
        <w:t xml:space="preserve">requested </w:t>
      </w:r>
      <w:r w:rsidRPr="00EC674A">
        <w:rPr>
          <w:rFonts w:ascii="Arial" w:hAnsi="Arial" w:cs="Arial"/>
          <w:sz w:val="24"/>
        </w:rPr>
        <w:t xml:space="preserve">discovery into whether Isam was and is </w:t>
      </w:r>
      <w:r w:rsidRPr="00EC674A">
        <w:rPr>
          <w:rFonts w:ascii="Arial" w:hAnsi="Arial" w:cs="Arial"/>
          <w:i/>
          <w:iCs/>
          <w:sz w:val="24"/>
        </w:rPr>
        <w:t>also</w:t>
      </w:r>
      <w:r w:rsidRPr="00EC674A">
        <w:rPr>
          <w:rFonts w:ascii="Arial" w:hAnsi="Arial" w:cs="Arial"/>
          <w:sz w:val="24"/>
        </w:rPr>
        <w:t xml:space="preserve"> a wrongdoe</w:t>
      </w:r>
      <w:r>
        <w:rPr>
          <w:rFonts w:ascii="Arial" w:hAnsi="Arial" w:cs="Arial"/>
          <w:sz w:val="24"/>
        </w:rPr>
        <w:t>r</w:t>
      </w:r>
      <w:r w:rsidRPr="00EC674A">
        <w:rPr>
          <w:rFonts w:ascii="Arial" w:hAnsi="Arial" w:cs="Arial"/>
          <w:sz w:val="24"/>
        </w:rPr>
        <w:t xml:space="preserve">. </w:t>
      </w:r>
    </w:p>
    <w:p w14:paraId="488297FD" w14:textId="77777777" w:rsidR="00687724" w:rsidRPr="00C01181" w:rsidRDefault="00687724" w:rsidP="00687724">
      <w:pPr>
        <w:pStyle w:val="FootnoteText"/>
        <w:jc w:val="both"/>
        <w:outlineLvl w:val="0"/>
        <w:rPr>
          <w:sz w:val="8"/>
          <w:szCs w:val="8"/>
        </w:rPr>
      </w:pPr>
    </w:p>
  </w:footnote>
  <w:footnote w:id="11">
    <w:p w14:paraId="04A4738A" w14:textId="7D2CE2E7" w:rsidR="00687724" w:rsidRPr="00661E0F" w:rsidRDefault="00687724" w:rsidP="00687724">
      <w:pPr>
        <w:pStyle w:val="FootnoteText"/>
        <w:jc w:val="both"/>
        <w:outlineLvl w:val="0"/>
        <w:rPr>
          <w:rFonts w:ascii="Arial" w:hAnsi="Arial" w:cs="Arial"/>
          <w:sz w:val="24"/>
          <w:szCs w:val="24"/>
        </w:rPr>
      </w:pPr>
      <w:r w:rsidRPr="00661E0F">
        <w:rPr>
          <w:rStyle w:val="FootnoteReference"/>
          <w:rFonts w:ascii="Arial" w:hAnsi="Arial" w:cs="Arial"/>
          <w:sz w:val="24"/>
          <w:szCs w:val="24"/>
        </w:rPr>
        <w:footnoteRef/>
      </w:r>
      <w:r w:rsidRPr="00661E0F">
        <w:rPr>
          <w:rFonts w:ascii="Arial" w:hAnsi="Arial" w:cs="Arial"/>
          <w:sz w:val="24"/>
          <w:szCs w:val="24"/>
        </w:rPr>
        <w:t xml:space="preserve"> Foremost, </w:t>
      </w:r>
      <w:r w:rsidR="00266CF7">
        <w:rPr>
          <w:rFonts w:ascii="Arial" w:hAnsi="Arial" w:cs="Arial"/>
          <w:sz w:val="24"/>
          <w:szCs w:val="24"/>
        </w:rPr>
        <w:t xml:space="preserve">the individual plaintiff, </w:t>
      </w:r>
      <w:r w:rsidRPr="00661E0F">
        <w:rPr>
          <w:rFonts w:ascii="Arial" w:hAnsi="Arial" w:cs="Arial"/>
          <w:sz w:val="24"/>
          <w:szCs w:val="24"/>
        </w:rPr>
        <w:t>Hisham Hamed</w:t>
      </w:r>
      <w:r w:rsidR="00266CF7">
        <w:rPr>
          <w:rFonts w:ascii="Arial" w:hAnsi="Arial" w:cs="Arial"/>
          <w:sz w:val="24"/>
          <w:szCs w:val="24"/>
        </w:rPr>
        <w:t>,</w:t>
      </w:r>
      <w:r w:rsidRPr="00661E0F">
        <w:rPr>
          <w:rFonts w:ascii="Arial" w:hAnsi="Arial" w:cs="Arial"/>
          <w:sz w:val="24"/>
          <w:szCs w:val="24"/>
        </w:rPr>
        <w:t xml:space="preserve"> is not alleged to have participated in any act or wrongdoing </w:t>
      </w:r>
      <w:r>
        <w:rPr>
          <w:rFonts w:ascii="Arial" w:hAnsi="Arial" w:cs="Arial"/>
          <w:sz w:val="24"/>
          <w:szCs w:val="24"/>
        </w:rPr>
        <w:t>with regard to this case or the companion foreclosure</w:t>
      </w:r>
      <w:r w:rsidRPr="00661E0F">
        <w:rPr>
          <w:rFonts w:ascii="Arial" w:hAnsi="Arial" w:cs="Arial"/>
          <w:sz w:val="24"/>
          <w:szCs w:val="24"/>
        </w:rPr>
        <w:t xml:space="preserve">. </w:t>
      </w:r>
      <w:r>
        <w:rPr>
          <w:rFonts w:ascii="Arial" w:hAnsi="Arial" w:cs="Arial"/>
          <w:sz w:val="24"/>
          <w:szCs w:val="24"/>
        </w:rPr>
        <w:t>The clean hands doctrine does not apply to him in his individual capacity. (</w:t>
      </w:r>
      <w:r w:rsidRPr="00661E0F">
        <w:rPr>
          <w:rFonts w:ascii="Arial" w:hAnsi="Arial" w:cs="Arial"/>
          <w:sz w:val="24"/>
          <w:szCs w:val="24"/>
        </w:rPr>
        <w:t xml:space="preserve">He was in </w:t>
      </w:r>
      <w:r>
        <w:rPr>
          <w:rFonts w:ascii="Arial" w:hAnsi="Arial" w:cs="Arial"/>
          <w:sz w:val="24"/>
          <w:szCs w:val="24"/>
        </w:rPr>
        <w:t>school</w:t>
      </w:r>
      <w:r w:rsidRPr="00661E0F">
        <w:rPr>
          <w:rFonts w:ascii="Arial" w:hAnsi="Arial" w:cs="Arial"/>
          <w:sz w:val="24"/>
          <w:szCs w:val="24"/>
        </w:rPr>
        <w:t xml:space="preserve"> when the 1996-1997 acts occurred.</w:t>
      </w:r>
      <w:r>
        <w:rPr>
          <w:rFonts w:ascii="Arial" w:hAnsi="Arial" w:cs="Arial"/>
          <w:sz w:val="24"/>
          <w:szCs w:val="24"/>
        </w:rPr>
        <w:t>)</w:t>
      </w:r>
      <w:r w:rsidRPr="00661E0F">
        <w:rPr>
          <w:rFonts w:ascii="Arial" w:hAnsi="Arial" w:cs="Arial"/>
          <w:sz w:val="24"/>
          <w:szCs w:val="24"/>
        </w:rPr>
        <w:t xml:space="preserve"> Moreover, this is notice pleading.</w:t>
      </w:r>
      <w:r>
        <w:rPr>
          <w:rFonts w:ascii="Arial" w:hAnsi="Arial" w:cs="Arial"/>
          <w:sz w:val="24"/>
          <w:szCs w:val="24"/>
        </w:rPr>
        <w:t xml:space="preserve"> The complaint alleges </w:t>
      </w:r>
      <w:r w:rsidR="00266CF7">
        <w:rPr>
          <w:rFonts w:ascii="Arial" w:hAnsi="Arial" w:cs="Arial"/>
          <w:sz w:val="24"/>
          <w:szCs w:val="24"/>
        </w:rPr>
        <w:t xml:space="preserve">Manal was </w:t>
      </w:r>
      <w:r w:rsidRPr="00661E0F">
        <w:rPr>
          <w:rFonts w:ascii="Arial" w:hAnsi="Arial" w:cs="Arial"/>
          <w:sz w:val="24"/>
          <w:szCs w:val="24"/>
        </w:rPr>
        <w:t xml:space="preserve">clearly </w:t>
      </w:r>
      <w:r w:rsidR="00266CF7">
        <w:rPr>
          <w:rFonts w:ascii="Arial" w:hAnsi="Arial" w:cs="Arial"/>
          <w:sz w:val="24"/>
          <w:szCs w:val="24"/>
        </w:rPr>
        <w:t>involved then and in 2015 on</w:t>
      </w:r>
      <w:r w:rsidRPr="00661E0F">
        <w:rPr>
          <w:rFonts w:ascii="Arial" w:hAnsi="Arial" w:cs="Arial"/>
          <w:sz w:val="24"/>
          <w:szCs w:val="24"/>
        </w:rPr>
        <w:t xml:space="preserve">. For </w:t>
      </w:r>
      <w:r w:rsidR="00266CF7">
        <w:rPr>
          <w:rFonts w:ascii="Arial" w:hAnsi="Arial" w:cs="Arial"/>
          <w:sz w:val="24"/>
          <w:szCs w:val="24"/>
        </w:rPr>
        <w:t>her</w:t>
      </w:r>
      <w:r w:rsidRPr="00661E0F">
        <w:rPr>
          <w:rFonts w:ascii="Arial" w:hAnsi="Arial" w:cs="Arial"/>
          <w:sz w:val="24"/>
          <w:szCs w:val="24"/>
        </w:rPr>
        <w:t xml:space="preserve"> to raise the involvement of </w:t>
      </w:r>
      <w:r w:rsidRPr="00661E0F">
        <w:rPr>
          <w:rFonts w:ascii="Arial" w:hAnsi="Arial" w:cs="Arial"/>
          <w:i/>
          <w:iCs/>
          <w:sz w:val="24"/>
          <w:szCs w:val="24"/>
          <w:u w:val="single"/>
        </w:rPr>
        <w:t>just</w:t>
      </w:r>
      <w:r w:rsidRPr="00661E0F">
        <w:rPr>
          <w:rFonts w:ascii="Arial" w:hAnsi="Arial" w:cs="Arial"/>
          <w:sz w:val="24"/>
          <w:szCs w:val="24"/>
        </w:rPr>
        <w:t xml:space="preserve"> Sixteen Plus and ignore the actions of </w:t>
      </w:r>
      <w:r w:rsidR="00486B77">
        <w:rPr>
          <w:rFonts w:ascii="Arial" w:hAnsi="Arial" w:cs="Arial"/>
          <w:sz w:val="24"/>
          <w:szCs w:val="24"/>
        </w:rPr>
        <w:t xml:space="preserve">herself, </w:t>
      </w:r>
      <w:r w:rsidRPr="00661E0F">
        <w:rPr>
          <w:rFonts w:ascii="Arial" w:hAnsi="Arial" w:cs="Arial"/>
          <w:sz w:val="24"/>
          <w:szCs w:val="24"/>
        </w:rPr>
        <w:t xml:space="preserve">Isam, Fathi, Jamil, Yussrah Yusuf and others is </w:t>
      </w:r>
      <w:r>
        <w:rPr>
          <w:rFonts w:ascii="Arial" w:hAnsi="Arial" w:cs="Arial"/>
          <w:sz w:val="24"/>
          <w:szCs w:val="24"/>
        </w:rPr>
        <w:t>disappointing</w:t>
      </w:r>
      <w:r w:rsidRPr="00661E0F">
        <w:rPr>
          <w:rFonts w:ascii="Arial" w:hAnsi="Arial" w:cs="Arial"/>
          <w:sz w:val="24"/>
          <w:szCs w:val="24"/>
        </w:rPr>
        <w:t xml:space="preserve">. What </w:t>
      </w:r>
      <w:r w:rsidR="00486B77">
        <w:rPr>
          <w:rFonts w:ascii="Arial" w:hAnsi="Arial" w:cs="Arial"/>
          <w:sz w:val="24"/>
          <w:szCs w:val="24"/>
        </w:rPr>
        <w:t>Manal</w:t>
      </w:r>
      <w:r w:rsidRPr="00661E0F">
        <w:rPr>
          <w:rFonts w:ascii="Arial" w:hAnsi="Arial" w:cs="Arial"/>
          <w:sz w:val="24"/>
          <w:szCs w:val="24"/>
        </w:rPr>
        <w:t xml:space="preserve"> is </w:t>
      </w:r>
      <w:r>
        <w:rPr>
          <w:rFonts w:ascii="Arial" w:hAnsi="Arial" w:cs="Arial"/>
          <w:sz w:val="24"/>
          <w:szCs w:val="24"/>
        </w:rPr>
        <w:t xml:space="preserve">actually </w:t>
      </w:r>
      <w:r w:rsidRPr="00661E0F">
        <w:rPr>
          <w:rFonts w:ascii="Arial" w:hAnsi="Arial" w:cs="Arial"/>
          <w:sz w:val="24"/>
          <w:szCs w:val="24"/>
        </w:rPr>
        <w:t>arguing is</w:t>
      </w:r>
      <w:r>
        <w:rPr>
          <w:rFonts w:ascii="Arial" w:hAnsi="Arial" w:cs="Arial"/>
          <w:sz w:val="24"/>
          <w:szCs w:val="24"/>
        </w:rPr>
        <w:t xml:space="preserve">: </w:t>
      </w:r>
      <w:r w:rsidRPr="00661E0F">
        <w:rPr>
          <w:rFonts w:ascii="Arial" w:hAnsi="Arial" w:cs="Arial"/>
          <w:sz w:val="24"/>
          <w:szCs w:val="24"/>
        </w:rPr>
        <w:t>because Sixteen Plus did wrong</w:t>
      </w:r>
      <w:r>
        <w:rPr>
          <w:rFonts w:ascii="Arial" w:hAnsi="Arial" w:cs="Arial"/>
          <w:sz w:val="24"/>
          <w:szCs w:val="24"/>
        </w:rPr>
        <w:t xml:space="preserve"> in 1996-2003</w:t>
      </w:r>
      <w:r w:rsidRPr="00661E0F">
        <w:rPr>
          <w:rFonts w:ascii="Arial" w:hAnsi="Arial" w:cs="Arial"/>
          <w:sz w:val="24"/>
          <w:szCs w:val="24"/>
        </w:rPr>
        <w:t xml:space="preserve">, </w:t>
      </w:r>
      <w:r w:rsidR="00486B77">
        <w:rPr>
          <w:rFonts w:ascii="Arial" w:hAnsi="Arial" w:cs="Arial"/>
          <w:sz w:val="24"/>
          <w:szCs w:val="24"/>
        </w:rPr>
        <w:t>she</w:t>
      </w:r>
      <w:r w:rsidRPr="00661E0F">
        <w:rPr>
          <w:rFonts w:ascii="Arial" w:hAnsi="Arial" w:cs="Arial"/>
          <w:sz w:val="24"/>
          <w:szCs w:val="24"/>
        </w:rPr>
        <w:t xml:space="preserve">, Isam and Fathi should </w:t>
      </w:r>
      <w:r>
        <w:rPr>
          <w:rFonts w:ascii="Arial" w:hAnsi="Arial" w:cs="Arial"/>
          <w:sz w:val="24"/>
          <w:szCs w:val="24"/>
        </w:rPr>
        <w:t xml:space="preserve">(a) avoid discovery now, and (b) </w:t>
      </w:r>
      <w:r w:rsidRPr="00661E0F">
        <w:rPr>
          <w:rFonts w:ascii="Arial" w:hAnsi="Arial" w:cs="Arial"/>
          <w:sz w:val="24"/>
          <w:szCs w:val="24"/>
        </w:rPr>
        <w:t xml:space="preserve">get a default award of what Fathi says is $30 million </w:t>
      </w:r>
      <w:r>
        <w:rPr>
          <w:rFonts w:ascii="Arial" w:hAnsi="Arial" w:cs="Arial"/>
          <w:sz w:val="24"/>
          <w:szCs w:val="24"/>
        </w:rPr>
        <w:t xml:space="preserve">worth of </w:t>
      </w:r>
      <w:r w:rsidRPr="00661E0F">
        <w:rPr>
          <w:rFonts w:ascii="Arial" w:hAnsi="Arial" w:cs="Arial"/>
          <w:sz w:val="24"/>
          <w:szCs w:val="24"/>
        </w:rPr>
        <w:t xml:space="preserve">real estate. This is legally </w:t>
      </w:r>
      <w:r>
        <w:rPr>
          <w:rFonts w:ascii="Arial" w:hAnsi="Arial" w:cs="Arial"/>
          <w:sz w:val="24"/>
          <w:szCs w:val="24"/>
        </w:rPr>
        <w:t xml:space="preserve">incorrect </w:t>
      </w:r>
      <w:r w:rsidRPr="00661E0F">
        <w:rPr>
          <w:rFonts w:ascii="Arial" w:hAnsi="Arial" w:cs="Arial"/>
          <w:sz w:val="24"/>
          <w:szCs w:val="24"/>
        </w:rPr>
        <w:t xml:space="preserve">and </w:t>
      </w:r>
      <w:r>
        <w:rPr>
          <w:rFonts w:ascii="Arial" w:hAnsi="Arial" w:cs="Arial"/>
          <w:sz w:val="24"/>
          <w:szCs w:val="24"/>
        </w:rPr>
        <w:t>lacks a certain moral equivalency</w:t>
      </w:r>
      <w:r w:rsidRPr="00661E0F">
        <w:rPr>
          <w:rFonts w:ascii="Arial" w:hAnsi="Arial" w:cs="Arial"/>
          <w:sz w:val="24"/>
          <w:szCs w:val="24"/>
        </w:rPr>
        <w:t>.</w:t>
      </w:r>
    </w:p>
    <w:p w14:paraId="0492F14F" w14:textId="77777777" w:rsidR="00687724" w:rsidRPr="00C717D2" w:rsidRDefault="00687724" w:rsidP="00687724">
      <w:pPr>
        <w:pStyle w:val="FootnoteText"/>
        <w:ind w:left="720" w:right="720"/>
        <w:jc w:val="both"/>
        <w:outlineLvl w:val="0"/>
        <w:rPr>
          <w:rFonts w:ascii="Arial" w:hAnsi="Arial" w:cs="Arial"/>
          <w:sz w:val="8"/>
          <w:szCs w:val="8"/>
        </w:rPr>
      </w:pPr>
    </w:p>
  </w:footnote>
  <w:footnote w:id="12">
    <w:p w14:paraId="14401BC0" w14:textId="77777777" w:rsidR="00687724" w:rsidRPr="00661E0F" w:rsidRDefault="00687724" w:rsidP="00687724">
      <w:pPr>
        <w:pStyle w:val="FootnoteText"/>
        <w:jc w:val="both"/>
        <w:outlineLvl w:val="0"/>
        <w:rPr>
          <w:rFonts w:ascii="Arial" w:hAnsi="Arial" w:cs="Arial"/>
          <w:sz w:val="24"/>
          <w:szCs w:val="24"/>
        </w:rPr>
      </w:pPr>
      <w:r w:rsidRPr="00661E0F">
        <w:rPr>
          <w:rStyle w:val="FootnoteReference"/>
          <w:rFonts w:ascii="Arial" w:hAnsi="Arial" w:cs="Arial"/>
          <w:sz w:val="24"/>
          <w:szCs w:val="24"/>
        </w:rPr>
        <w:footnoteRef/>
      </w:r>
      <w:r w:rsidRPr="00661E0F">
        <w:rPr>
          <w:rFonts w:ascii="Arial" w:hAnsi="Arial" w:cs="Arial"/>
          <w:sz w:val="24"/>
          <w:szCs w:val="24"/>
        </w:rPr>
        <w:t xml:space="preserve"> Applying the doctrine in a RICO se</w:t>
      </w:r>
      <w:r>
        <w:rPr>
          <w:rFonts w:ascii="Arial" w:hAnsi="Arial" w:cs="Arial"/>
          <w:sz w:val="24"/>
          <w:szCs w:val="24"/>
        </w:rPr>
        <w:t>t</w:t>
      </w:r>
      <w:r w:rsidRPr="00661E0F">
        <w:rPr>
          <w:rFonts w:ascii="Arial" w:hAnsi="Arial" w:cs="Arial"/>
          <w:sz w:val="24"/>
          <w:szCs w:val="24"/>
        </w:rPr>
        <w:t xml:space="preserve">ting, the court in </w:t>
      </w:r>
      <w:r w:rsidRPr="00076BF2">
        <w:rPr>
          <w:rFonts w:ascii="Arial" w:hAnsi="Arial" w:cs="Arial"/>
          <w:i/>
          <w:iCs/>
          <w:sz w:val="24"/>
          <w:szCs w:val="24"/>
          <w:bdr w:val="none" w:sz="0" w:space="0" w:color="auto" w:frame="1"/>
        </w:rPr>
        <w:t>Bergeron v. Perrilloux</w:t>
      </w:r>
      <w:r w:rsidRPr="00661E0F">
        <w:rPr>
          <w:rFonts w:ascii="Arial" w:hAnsi="Arial" w:cs="Arial"/>
          <w:sz w:val="24"/>
          <w:szCs w:val="24"/>
          <w:bdr w:val="none" w:sz="0" w:space="0" w:color="auto" w:frame="1"/>
        </w:rPr>
        <w:t>, No. 08-4380, 2009 U.S. Dist. LEXIS 68926, at *9 (E.D. La. Aug. 6, 2009) noted:</w:t>
      </w:r>
    </w:p>
    <w:p w14:paraId="7A754321" w14:textId="77777777" w:rsidR="00687724" w:rsidRPr="00076BF2" w:rsidRDefault="00687724" w:rsidP="00687724">
      <w:pPr>
        <w:pStyle w:val="FootnoteText"/>
        <w:jc w:val="both"/>
        <w:outlineLvl w:val="0"/>
        <w:rPr>
          <w:rFonts w:ascii="Arial" w:hAnsi="Arial" w:cs="Arial"/>
          <w:sz w:val="8"/>
          <w:szCs w:val="8"/>
        </w:rPr>
      </w:pPr>
    </w:p>
    <w:p w14:paraId="7F9D3388" w14:textId="77777777" w:rsidR="00687724" w:rsidRDefault="00687724" w:rsidP="00687724">
      <w:pPr>
        <w:pStyle w:val="FootnoteText"/>
        <w:ind w:left="720" w:right="720"/>
        <w:jc w:val="both"/>
        <w:outlineLvl w:val="0"/>
        <w:rPr>
          <w:rStyle w:val="ssrfcsection"/>
          <w:rFonts w:ascii="Arial" w:hAnsi="Arial" w:cs="Arial"/>
          <w:color w:val="000000"/>
          <w:sz w:val="24"/>
          <w:szCs w:val="24"/>
          <w:bdr w:val="none" w:sz="0" w:space="0" w:color="auto" w:frame="1"/>
        </w:rPr>
      </w:pPr>
      <w:r w:rsidRPr="00661E0F">
        <w:rPr>
          <w:rStyle w:val="ssrfcpassagedeactivated"/>
          <w:rFonts w:ascii="Arial" w:hAnsi="Arial" w:cs="Arial"/>
          <w:color w:val="000000"/>
          <w:sz w:val="24"/>
          <w:szCs w:val="24"/>
          <w:bdr w:val="none" w:sz="0" w:space="0" w:color="auto" w:frame="1"/>
        </w:rPr>
        <w:t>Plaintiffs actively participated in the wrongdoing they now ask a remedy from; plaintiffs are </w:t>
      </w:r>
      <w:r w:rsidRPr="00661E0F">
        <w:rPr>
          <w:rStyle w:val="sssh"/>
          <w:rFonts w:ascii="Arial" w:hAnsi="Arial" w:cs="Arial"/>
          <w:color w:val="000000"/>
          <w:sz w:val="24"/>
          <w:szCs w:val="24"/>
          <w:bdr w:val="none" w:sz="0" w:space="0" w:color="auto" w:frame="1"/>
        </w:rPr>
        <w:t>co-conspirators</w:t>
      </w:r>
      <w:r w:rsidRPr="00661E0F">
        <w:rPr>
          <w:rStyle w:val="ssrfcpassagedeactivated"/>
          <w:rFonts w:ascii="Arial" w:hAnsi="Arial" w:cs="Arial"/>
          <w:color w:val="000000"/>
          <w:sz w:val="24"/>
          <w:szCs w:val="24"/>
          <w:bdr w:val="none" w:sz="0" w:space="0" w:color="auto" w:frame="1"/>
        </w:rPr>
        <w:t>. </w:t>
      </w:r>
      <w:r w:rsidRPr="00661E0F">
        <w:rPr>
          <w:rStyle w:val="ssrfcsection"/>
          <w:rFonts w:ascii="Arial" w:hAnsi="Arial" w:cs="Arial"/>
          <w:color w:val="000000"/>
          <w:sz w:val="24"/>
          <w:szCs w:val="24"/>
          <w:bdr w:val="none" w:sz="0" w:space="0" w:color="auto" w:frame="1"/>
        </w:rPr>
        <w:t>With</w:t>
      </w:r>
      <w:r>
        <w:rPr>
          <w:rStyle w:val="ssrfcsection"/>
          <w:rFonts w:ascii="Arial" w:hAnsi="Arial" w:cs="Arial"/>
          <w:color w:val="000000"/>
          <w:sz w:val="24"/>
          <w:szCs w:val="24"/>
          <w:bdr w:val="none" w:sz="0" w:space="0" w:color="auto" w:frame="1"/>
        </w:rPr>
        <w:t xml:space="preserve"> </w:t>
      </w:r>
      <w:r w:rsidRPr="00661E0F">
        <w:rPr>
          <w:rStyle w:val="ssrfcsection"/>
          <w:rFonts w:ascii="Arial" w:hAnsi="Arial" w:cs="Arial"/>
          <w:color w:val="000000"/>
          <w:sz w:val="24"/>
          <w:szCs w:val="24"/>
          <w:bdr w:val="none" w:sz="0" w:space="0" w:color="auto" w:frame="1"/>
        </w:rPr>
        <w:t>regard to the policy goals of RICO, precluded use of </w:t>
      </w:r>
      <w:r w:rsidRPr="00661E0F">
        <w:rPr>
          <w:rStyle w:val="sssh"/>
          <w:rFonts w:ascii="Arial" w:hAnsi="Arial" w:cs="Arial"/>
          <w:i/>
          <w:iCs/>
          <w:color w:val="000000"/>
          <w:sz w:val="24"/>
          <w:szCs w:val="24"/>
          <w:bdr w:val="none" w:sz="0" w:space="0" w:color="auto" w:frame="1"/>
        </w:rPr>
        <w:t>in pari delicto</w:t>
      </w:r>
      <w:r w:rsidRPr="00661E0F">
        <w:rPr>
          <w:rStyle w:val="ssrfcsection"/>
          <w:rFonts w:ascii="Arial" w:hAnsi="Arial" w:cs="Arial"/>
          <w:color w:val="000000"/>
          <w:sz w:val="24"/>
          <w:szCs w:val="24"/>
          <w:bdr w:val="none" w:sz="0" w:space="0" w:color="auto" w:frame="1"/>
        </w:rPr>
        <w:t xml:space="preserve"> in this case would do a disservice to the goals of RICO. </w:t>
      </w:r>
      <w:r w:rsidRPr="00661E0F">
        <w:rPr>
          <w:rStyle w:val="ssrfcsection"/>
          <w:rFonts w:ascii="Arial" w:hAnsi="Arial" w:cs="Arial"/>
          <w:i/>
          <w:iCs/>
          <w:color w:val="000000"/>
          <w:sz w:val="24"/>
          <w:szCs w:val="24"/>
          <w:bdr w:val="none" w:sz="0" w:space="0" w:color="auto" w:frame="1"/>
        </w:rPr>
        <w:t>Even a minor aged 17 can be held accountable for their illegal activity</w:t>
      </w:r>
      <w:r w:rsidRPr="00661E0F">
        <w:rPr>
          <w:rStyle w:val="ssrfcsection"/>
          <w:rFonts w:ascii="Arial" w:hAnsi="Arial" w:cs="Arial"/>
          <w:color w:val="000000"/>
          <w:sz w:val="24"/>
          <w:szCs w:val="24"/>
          <w:bdr w:val="none" w:sz="0" w:space="0" w:color="auto" w:frame="1"/>
        </w:rPr>
        <w:t>, including conspiring to commit a federal offense. See </w:t>
      </w:r>
      <w:r w:rsidRPr="00661E0F">
        <w:rPr>
          <w:rStyle w:val="ssit"/>
          <w:rFonts w:ascii="Arial" w:hAnsi="Arial" w:cs="Arial"/>
          <w:i/>
          <w:iCs/>
          <w:color w:val="000000"/>
          <w:sz w:val="24"/>
          <w:szCs w:val="24"/>
          <w:bdr w:val="none" w:sz="0" w:space="0" w:color="auto" w:frame="1"/>
        </w:rPr>
        <w:t>United States v. DeLeon</w:t>
      </w:r>
      <w:r w:rsidRPr="00661E0F">
        <w:rPr>
          <w:rStyle w:val="ssrfcsection"/>
          <w:rFonts w:ascii="Arial" w:hAnsi="Arial" w:cs="Arial"/>
          <w:color w:val="000000"/>
          <w:sz w:val="24"/>
          <w:szCs w:val="24"/>
          <w:bdr w:val="none" w:sz="0" w:space="0" w:color="auto" w:frame="1"/>
        </w:rPr>
        <w:t>, 768 F.2d 629 (5th Cir. 1985). (Emphasis added.)</w:t>
      </w:r>
    </w:p>
    <w:p w14:paraId="4CCEF3FF" w14:textId="77777777" w:rsidR="00687724" w:rsidRPr="00076BF2" w:rsidRDefault="00687724" w:rsidP="00687724">
      <w:pPr>
        <w:pStyle w:val="FootnoteText"/>
        <w:ind w:left="720" w:right="720"/>
        <w:jc w:val="both"/>
        <w:outlineLvl w:val="0"/>
        <w:rPr>
          <w:rFonts w:ascii="Arial" w:hAnsi="Arial" w:cs="Arial"/>
          <w:sz w:val="12"/>
          <w:szCs w:val="12"/>
        </w:rPr>
      </w:pPr>
    </w:p>
  </w:footnote>
  <w:footnote w:id="13">
    <w:p w14:paraId="3D1143C1" w14:textId="77777777" w:rsidR="00687724" w:rsidRPr="00661E0F" w:rsidRDefault="00687724" w:rsidP="00687724">
      <w:pPr>
        <w:pStyle w:val="FootnoteText"/>
        <w:jc w:val="both"/>
        <w:outlineLvl w:val="0"/>
        <w:rPr>
          <w:rStyle w:val="ssrfcsection"/>
          <w:rFonts w:ascii="Arial" w:hAnsi="Arial" w:cs="Arial"/>
          <w:color w:val="000000"/>
          <w:sz w:val="24"/>
          <w:szCs w:val="24"/>
          <w:bdr w:val="none" w:sz="0" w:space="0" w:color="auto" w:frame="1"/>
        </w:rPr>
      </w:pPr>
      <w:r w:rsidRPr="00661E0F">
        <w:rPr>
          <w:rStyle w:val="FootnoteReference"/>
          <w:rFonts w:ascii="Arial" w:hAnsi="Arial" w:cs="Arial"/>
          <w:sz w:val="24"/>
          <w:szCs w:val="24"/>
        </w:rPr>
        <w:footnoteRef/>
      </w:r>
      <w:r w:rsidRPr="00661E0F">
        <w:rPr>
          <w:rFonts w:ascii="Arial" w:hAnsi="Arial" w:cs="Arial"/>
          <w:sz w:val="24"/>
          <w:szCs w:val="24"/>
        </w:rPr>
        <w:t xml:space="preserve"> </w:t>
      </w:r>
      <w:r w:rsidRPr="00661E0F">
        <w:rPr>
          <w:rFonts w:ascii="Arial" w:hAnsi="Arial" w:cs="Arial"/>
          <w:i/>
          <w:iCs/>
          <w:color w:val="000000"/>
          <w:sz w:val="24"/>
          <w:szCs w:val="24"/>
        </w:rPr>
        <w:t>In</w:t>
      </w:r>
      <w:r w:rsidRPr="00661E0F">
        <w:rPr>
          <w:rStyle w:val="ssit"/>
          <w:rFonts w:ascii="Arial" w:hAnsi="Arial" w:cs="Arial"/>
          <w:i/>
          <w:iCs/>
          <w:color w:val="000000"/>
          <w:sz w:val="24"/>
          <w:szCs w:val="24"/>
          <w:bdr w:val="none" w:sz="0" w:space="0" w:color="auto" w:frame="1"/>
        </w:rPr>
        <w:t xml:space="preserve"> pari delicto</w:t>
      </w:r>
      <w:r w:rsidRPr="00661E0F">
        <w:rPr>
          <w:rFonts w:ascii="Arial" w:hAnsi="Arial" w:cs="Arial"/>
          <w:color w:val="000000"/>
          <w:sz w:val="24"/>
          <w:szCs w:val="24"/>
        </w:rPr>
        <w:t> is a common-law affirmative defense mandat</w:t>
      </w:r>
      <w:r>
        <w:rPr>
          <w:rFonts w:ascii="Arial" w:hAnsi="Arial" w:cs="Arial"/>
          <w:color w:val="000000"/>
          <w:sz w:val="24"/>
          <w:szCs w:val="24"/>
        </w:rPr>
        <w:t>ing</w:t>
      </w:r>
      <w:r w:rsidRPr="00661E0F">
        <w:rPr>
          <w:rFonts w:ascii="Arial" w:hAnsi="Arial" w:cs="Arial"/>
          <w:color w:val="000000"/>
          <w:sz w:val="24"/>
          <w:szCs w:val="24"/>
        </w:rPr>
        <w:t xml:space="preserve"> that the courts will not intercede to resolve a dispute between two wrongdoers.</w:t>
      </w:r>
      <w:r w:rsidRPr="00661E0F">
        <w:rPr>
          <w:rFonts w:ascii="Arial" w:hAnsi="Arial" w:cs="Arial"/>
          <w:b/>
          <w:bCs/>
          <w:color w:val="000000"/>
          <w:sz w:val="24"/>
          <w:szCs w:val="24"/>
          <w:bdr w:val="none" w:sz="0" w:space="0" w:color="auto" w:frame="1"/>
          <w:shd w:val="clear" w:color="auto" w:fill="FFFFFF"/>
        </w:rPr>
        <w:t xml:space="preserve"> </w:t>
      </w:r>
      <w:r w:rsidRPr="00661E0F">
        <w:rPr>
          <w:rFonts w:ascii="Arial" w:hAnsi="Arial" w:cs="Arial"/>
          <w:color w:val="000000"/>
          <w:sz w:val="24"/>
          <w:szCs w:val="24"/>
          <w:bdr w:val="none" w:sz="0" w:space="0" w:color="auto" w:frame="1"/>
          <w:shd w:val="clear" w:color="auto" w:fill="FFFFFF"/>
        </w:rPr>
        <w:t xml:space="preserve">The </w:t>
      </w:r>
      <w:r w:rsidRPr="00661E0F">
        <w:rPr>
          <w:rStyle w:val="ssit"/>
          <w:rFonts w:ascii="Arial" w:hAnsi="Arial" w:cs="Arial"/>
          <w:i/>
          <w:iCs/>
          <w:color w:val="000000"/>
          <w:sz w:val="24"/>
          <w:szCs w:val="24"/>
          <w:bdr w:val="none" w:sz="0" w:space="0" w:color="auto" w:frame="1"/>
        </w:rPr>
        <w:t>in pari delicto</w:t>
      </w:r>
      <w:r w:rsidRPr="00661E0F">
        <w:rPr>
          <w:rStyle w:val="ssrfcsection"/>
          <w:rFonts w:ascii="Arial" w:hAnsi="Arial" w:cs="Arial"/>
          <w:color w:val="000000"/>
          <w:sz w:val="24"/>
          <w:szCs w:val="24"/>
          <w:bdr w:val="none" w:sz="0" w:space="0" w:color="auto" w:frame="1"/>
        </w:rPr>
        <w:t> "doctrine is based on the policy that 'courts should not lend their good offices to mediating disputes among wrongdoers' and 'denying judicial relief to an admitted wrongdoer is an effective means of deterring illegality.'" </w:t>
      </w:r>
      <w:r w:rsidRPr="00661E0F">
        <w:rPr>
          <w:rStyle w:val="ssit"/>
          <w:rFonts w:ascii="Arial" w:hAnsi="Arial" w:cs="Arial"/>
          <w:i/>
          <w:iCs/>
          <w:color w:val="000000"/>
          <w:sz w:val="24"/>
          <w:szCs w:val="24"/>
          <w:bdr w:val="none" w:sz="0" w:space="0" w:color="auto" w:frame="1"/>
        </w:rPr>
        <w:t>Gatt Commc'ns, Inc. v. PMC Assocs., L.L.C</w:t>
      </w:r>
      <w:r w:rsidRPr="00661E0F">
        <w:rPr>
          <w:rStyle w:val="ssrfcsection"/>
          <w:rFonts w:ascii="Arial" w:hAnsi="Arial" w:cs="Arial"/>
          <w:color w:val="000000"/>
          <w:sz w:val="24"/>
          <w:szCs w:val="24"/>
          <w:bdr w:val="none" w:sz="0" w:space="0" w:color="auto" w:frame="1"/>
        </w:rPr>
        <w:t>., 711 F.3d 68, 83 (2d Cir. 2013) (</w:t>
      </w:r>
      <w:r w:rsidRPr="00661E0F">
        <w:rPr>
          <w:rStyle w:val="ssrfcsection"/>
          <w:rFonts w:ascii="Arial" w:hAnsi="Arial" w:cs="Arial"/>
          <w:i/>
          <w:iCs/>
          <w:color w:val="000000"/>
          <w:sz w:val="24"/>
          <w:szCs w:val="24"/>
          <w:bdr w:val="none" w:sz="0" w:space="0" w:color="auto" w:frame="1"/>
        </w:rPr>
        <w:t>quoting </w:t>
      </w:r>
      <w:r w:rsidRPr="00661E0F">
        <w:rPr>
          <w:rStyle w:val="ssit"/>
          <w:rFonts w:ascii="Arial" w:hAnsi="Arial" w:cs="Arial"/>
          <w:i/>
          <w:iCs/>
          <w:color w:val="000000"/>
          <w:sz w:val="24"/>
          <w:szCs w:val="24"/>
          <w:bdr w:val="none" w:sz="0" w:space="0" w:color="auto" w:frame="1"/>
        </w:rPr>
        <w:t xml:space="preserve">Bateman </w:t>
      </w:r>
      <w:r>
        <w:rPr>
          <w:rStyle w:val="ssit"/>
          <w:rFonts w:ascii="Arial" w:hAnsi="Arial" w:cs="Arial"/>
          <w:i/>
          <w:iCs/>
          <w:color w:val="000000"/>
          <w:sz w:val="24"/>
          <w:szCs w:val="24"/>
          <w:bdr w:val="none" w:sz="0" w:space="0" w:color="auto" w:frame="1"/>
        </w:rPr>
        <w:t>at</w:t>
      </w:r>
      <w:r w:rsidRPr="00661E0F">
        <w:rPr>
          <w:rStyle w:val="ssrfcsection"/>
          <w:rFonts w:ascii="Arial" w:hAnsi="Arial" w:cs="Arial"/>
          <w:color w:val="000000"/>
          <w:sz w:val="24"/>
          <w:szCs w:val="24"/>
          <w:bdr w:val="none" w:sz="0" w:space="0" w:color="auto" w:frame="1"/>
        </w:rPr>
        <w:t xml:space="preserve"> 472 U.S. 299, 306</w:t>
      </w:r>
      <w:r>
        <w:rPr>
          <w:rStyle w:val="ssrfcsection"/>
          <w:rFonts w:ascii="Arial" w:hAnsi="Arial" w:cs="Arial"/>
          <w:color w:val="000000"/>
          <w:sz w:val="24"/>
          <w:szCs w:val="24"/>
          <w:bdr w:val="none" w:sz="0" w:space="0" w:color="auto" w:frame="1"/>
        </w:rPr>
        <w:t>.)</w:t>
      </w:r>
    </w:p>
    <w:p w14:paraId="5A6122DF" w14:textId="77777777" w:rsidR="00687724" w:rsidRPr="00661E0F" w:rsidRDefault="00687724" w:rsidP="00687724">
      <w:pPr>
        <w:pStyle w:val="FootnoteText"/>
        <w:jc w:val="both"/>
        <w:outlineLvl w:val="0"/>
        <w:rPr>
          <w:rFonts w:ascii="Arial" w:hAnsi="Arial" w:cs="Arial"/>
          <w:sz w:val="24"/>
          <w:szCs w:val="24"/>
        </w:rPr>
      </w:pPr>
      <w:r w:rsidRPr="00661E0F">
        <w:rPr>
          <w:rFonts w:ascii="Arial" w:hAnsi="Arial" w:cs="Arial"/>
          <w:color w:val="000000"/>
          <w:sz w:val="24"/>
          <w:szCs w:val="24"/>
        </w:rPr>
        <w:br/>
      </w:r>
    </w:p>
  </w:footnote>
  <w:footnote w:id="14">
    <w:p w14:paraId="5E864045" w14:textId="11BD3C7A" w:rsidR="006D2484" w:rsidRDefault="006D2484" w:rsidP="006D2484">
      <w:pPr>
        <w:pStyle w:val="FootnoteText"/>
        <w:jc w:val="both"/>
        <w:outlineLvl w:val="0"/>
      </w:pPr>
      <w:r>
        <w:rPr>
          <w:rStyle w:val="FootnoteReference"/>
        </w:rPr>
        <w:footnoteRef/>
      </w:r>
      <w:r>
        <w:t xml:space="preserve"> </w:t>
      </w:r>
      <w:r w:rsidRPr="006D2484">
        <w:rPr>
          <w:rFonts w:ascii="Arial" w:hAnsi="Arial" w:cs="Arial"/>
          <w:sz w:val="24"/>
        </w:rPr>
        <w:t>Accessed February 7, 2023, at https://travel.state.gov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805D" w14:textId="4F09ECF9" w:rsidR="002976F0" w:rsidRPr="002976F0" w:rsidRDefault="002976F0">
    <w:pPr>
      <w:pStyle w:val="Header"/>
      <w:rPr>
        <w:sz w:val="20"/>
        <w:szCs w:val="20"/>
      </w:rPr>
    </w:pPr>
    <w:r w:rsidRPr="002976F0">
      <w:rPr>
        <w:sz w:val="20"/>
        <w:szCs w:val="20"/>
      </w:rPr>
      <w:t xml:space="preserve">Hamed’s </w:t>
    </w:r>
    <w:r w:rsidR="00754200">
      <w:rPr>
        <w:sz w:val="20"/>
        <w:szCs w:val="20"/>
      </w:rPr>
      <w:t>REPLY</w:t>
    </w:r>
    <w:r w:rsidR="00C915CF">
      <w:rPr>
        <w:sz w:val="20"/>
        <w:szCs w:val="20"/>
      </w:rPr>
      <w:t xml:space="preserve"> re his Second Motion to Compel</w:t>
    </w:r>
  </w:p>
  <w:p w14:paraId="4F294BED" w14:textId="0A6C656F" w:rsidR="002976F0" w:rsidRDefault="002976F0">
    <w:pPr>
      <w:pStyle w:val="Header"/>
      <w:rPr>
        <w:noProof/>
      </w:rPr>
    </w:pPr>
    <w:r w:rsidRPr="002976F0">
      <w:rPr>
        <w:sz w:val="20"/>
        <w:szCs w:val="20"/>
      </w:rPr>
      <w:t xml:space="preserve">Page </w:t>
    </w:r>
    <w:r w:rsidRPr="002976F0">
      <w:rPr>
        <w:sz w:val="20"/>
        <w:szCs w:val="20"/>
      </w:rPr>
      <w:fldChar w:fldCharType="begin"/>
    </w:r>
    <w:r w:rsidRPr="002976F0">
      <w:rPr>
        <w:sz w:val="20"/>
        <w:szCs w:val="20"/>
      </w:rPr>
      <w:instrText xml:space="preserve"> PAGE   \* MERGEFORMAT </w:instrText>
    </w:r>
    <w:r w:rsidRPr="002976F0">
      <w:rPr>
        <w:sz w:val="20"/>
        <w:szCs w:val="20"/>
      </w:rPr>
      <w:fldChar w:fldCharType="separate"/>
    </w:r>
    <w:r w:rsidRPr="002976F0">
      <w:rPr>
        <w:noProof/>
        <w:sz w:val="20"/>
        <w:szCs w:val="20"/>
      </w:rPr>
      <w:t>1</w:t>
    </w:r>
    <w:r w:rsidRPr="002976F0">
      <w:rPr>
        <w:noProof/>
        <w:sz w:val="20"/>
        <w:szCs w:val="20"/>
      </w:rPr>
      <w:fldChar w:fldCharType="end"/>
    </w:r>
  </w:p>
  <w:p w14:paraId="420538BD" w14:textId="77777777" w:rsidR="002976F0" w:rsidRDefault="00297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F931" w14:textId="77777777" w:rsidR="002949ED" w:rsidRPr="005C742C" w:rsidRDefault="002949ED" w:rsidP="002949ED">
    <w:pPr>
      <w:pStyle w:val="Heading1"/>
      <w:jc w:val="center"/>
      <w:rPr>
        <w:rFonts w:cs="Arial"/>
        <w:sz w:val="24"/>
        <w:szCs w:val="24"/>
      </w:rPr>
    </w:pPr>
    <w:r w:rsidRPr="005C742C">
      <w:rPr>
        <w:rFonts w:cs="Arial"/>
        <w:sz w:val="24"/>
        <w:szCs w:val="24"/>
      </w:rPr>
      <w:t>IN THE SUPERIOR COURT OF THE VIRGIN ISLANDS</w:t>
    </w:r>
  </w:p>
  <w:p w14:paraId="54A3FB20" w14:textId="2BA19E36" w:rsidR="002949ED" w:rsidRDefault="002949ED" w:rsidP="002949ED">
    <w:pPr>
      <w:jc w:val="center"/>
      <w:rPr>
        <w:rFonts w:cs="Arial"/>
        <w:b/>
      </w:rPr>
    </w:pPr>
    <w:r w:rsidRPr="005C742C">
      <w:rPr>
        <w:rFonts w:cs="Arial"/>
        <w:b/>
      </w:rPr>
      <w:t>DIVISION OF ST. CROIX</w:t>
    </w:r>
  </w:p>
  <w:p w14:paraId="59348885" w14:textId="77777777" w:rsidR="002949ED" w:rsidRPr="000A7D63" w:rsidRDefault="002949ED">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AA0"/>
    <w:multiLevelType w:val="hybridMultilevel"/>
    <w:tmpl w:val="DD1C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60485"/>
    <w:multiLevelType w:val="hybridMultilevel"/>
    <w:tmpl w:val="31C84E74"/>
    <w:lvl w:ilvl="0" w:tplc="26526C0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D71C53"/>
    <w:multiLevelType w:val="hybridMultilevel"/>
    <w:tmpl w:val="DE16A392"/>
    <w:lvl w:ilvl="0" w:tplc="3E6C0F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90B48"/>
    <w:multiLevelType w:val="hybridMultilevel"/>
    <w:tmpl w:val="616CF51E"/>
    <w:lvl w:ilvl="0" w:tplc="FFFFFFFF">
      <w:start w:val="1"/>
      <w:numFmt w:val="decimal"/>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4" w15:restartNumberingAfterBreak="0">
    <w:nsid w:val="12C71D06"/>
    <w:multiLevelType w:val="hybridMultilevel"/>
    <w:tmpl w:val="4C0CC0C8"/>
    <w:lvl w:ilvl="0" w:tplc="1200D8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3E723F"/>
    <w:multiLevelType w:val="hybridMultilevel"/>
    <w:tmpl w:val="FF4C90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6F0050"/>
    <w:multiLevelType w:val="hybridMultilevel"/>
    <w:tmpl w:val="0C465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20F79"/>
    <w:multiLevelType w:val="hybridMultilevel"/>
    <w:tmpl w:val="EC2C1ABE"/>
    <w:lvl w:ilvl="0" w:tplc="832499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1156E8"/>
    <w:multiLevelType w:val="hybridMultilevel"/>
    <w:tmpl w:val="2E80498C"/>
    <w:lvl w:ilvl="0" w:tplc="0330C826">
      <w:start w:val="1"/>
      <w:numFmt w:val="decimal"/>
      <w:lvlText w:val="%1."/>
      <w:lvlJc w:val="left"/>
      <w:pPr>
        <w:ind w:left="1650" w:hanging="285"/>
      </w:pPr>
      <w:rPr>
        <w:rFonts w:ascii="Arial" w:eastAsia="Times New Roman" w:hAnsi="Arial" w:cs="Arial"/>
        <w:b w:val="0"/>
        <w:bCs w:val="0"/>
        <w:i w:val="0"/>
        <w:iCs w:val="0"/>
        <w:spacing w:val="-7"/>
        <w:w w:val="102"/>
        <w:sz w:val="22"/>
        <w:szCs w:val="22"/>
        <w:lang w:val="en-US" w:eastAsia="en-US" w:bidi="ar-SA"/>
      </w:rPr>
    </w:lvl>
    <w:lvl w:ilvl="1" w:tplc="CEF08D90">
      <w:start w:val="1"/>
      <w:numFmt w:val="lowerRoman"/>
      <w:lvlText w:val="%2."/>
      <w:lvlJc w:val="left"/>
      <w:pPr>
        <w:ind w:left="2849" w:hanging="724"/>
      </w:pPr>
      <w:rPr>
        <w:rFonts w:ascii="Arial" w:eastAsia="Arial" w:hAnsi="Arial" w:cs="Arial" w:hint="default"/>
        <w:b w:val="0"/>
        <w:bCs w:val="0"/>
        <w:i w:val="0"/>
        <w:iCs w:val="0"/>
        <w:spacing w:val="-1"/>
        <w:w w:val="100"/>
        <w:sz w:val="24"/>
        <w:szCs w:val="24"/>
        <w:lang w:val="en-US" w:eastAsia="en-US" w:bidi="ar-SA"/>
      </w:rPr>
    </w:lvl>
    <w:lvl w:ilvl="2" w:tplc="71845E46">
      <w:numFmt w:val="bullet"/>
      <w:lvlText w:val="•"/>
      <w:lvlJc w:val="left"/>
      <w:pPr>
        <w:ind w:left="3638" w:hanging="724"/>
      </w:pPr>
      <w:rPr>
        <w:rFonts w:hint="default"/>
        <w:lang w:val="en-US" w:eastAsia="en-US" w:bidi="ar-SA"/>
      </w:rPr>
    </w:lvl>
    <w:lvl w:ilvl="3" w:tplc="160A062C">
      <w:numFmt w:val="bullet"/>
      <w:lvlText w:val="•"/>
      <w:lvlJc w:val="left"/>
      <w:pPr>
        <w:ind w:left="4427" w:hanging="724"/>
      </w:pPr>
      <w:rPr>
        <w:rFonts w:hint="default"/>
        <w:lang w:val="en-US" w:eastAsia="en-US" w:bidi="ar-SA"/>
      </w:rPr>
    </w:lvl>
    <w:lvl w:ilvl="4" w:tplc="097C3544">
      <w:numFmt w:val="bullet"/>
      <w:lvlText w:val="•"/>
      <w:lvlJc w:val="left"/>
      <w:pPr>
        <w:ind w:left="5216" w:hanging="724"/>
      </w:pPr>
      <w:rPr>
        <w:rFonts w:hint="default"/>
        <w:lang w:val="en-US" w:eastAsia="en-US" w:bidi="ar-SA"/>
      </w:rPr>
    </w:lvl>
    <w:lvl w:ilvl="5" w:tplc="DD30F758">
      <w:numFmt w:val="bullet"/>
      <w:lvlText w:val="•"/>
      <w:lvlJc w:val="left"/>
      <w:pPr>
        <w:ind w:left="6005" w:hanging="724"/>
      </w:pPr>
      <w:rPr>
        <w:rFonts w:hint="default"/>
        <w:lang w:val="en-US" w:eastAsia="en-US" w:bidi="ar-SA"/>
      </w:rPr>
    </w:lvl>
    <w:lvl w:ilvl="6" w:tplc="858A8938">
      <w:numFmt w:val="bullet"/>
      <w:lvlText w:val="•"/>
      <w:lvlJc w:val="left"/>
      <w:pPr>
        <w:ind w:left="6794" w:hanging="724"/>
      </w:pPr>
      <w:rPr>
        <w:rFonts w:hint="default"/>
        <w:lang w:val="en-US" w:eastAsia="en-US" w:bidi="ar-SA"/>
      </w:rPr>
    </w:lvl>
    <w:lvl w:ilvl="7" w:tplc="B98250BE">
      <w:numFmt w:val="bullet"/>
      <w:lvlText w:val="•"/>
      <w:lvlJc w:val="left"/>
      <w:pPr>
        <w:ind w:left="7583" w:hanging="724"/>
      </w:pPr>
      <w:rPr>
        <w:rFonts w:hint="default"/>
        <w:lang w:val="en-US" w:eastAsia="en-US" w:bidi="ar-SA"/>
      </w:rPr>
    </w:lvl>
    <w:lvl w:ilvl="8" w:tplc="FE06CEE0">
      <w:numFmt w:val="bullet"/>
      <w:lvlText w:val="•"/>
      <w:lvlJc w:val="left"/>
      <w:pPr>
        <w:ind w:left="8372" w:hanging="724"/>
      </w:pPr>
      <w:rPr>
        <w:rFonts w:hint="default"/>
        <w:lang w:val="en-US" w:eastAsia="en-US" w:bidi="ar-SA"/>
      </w:rPr>
    </w:lvl>
  </w:abstractNum>
  <w:abstractNum w:abstractNumId="9" w15:restartNumberingAfterBreak="0">
    <w:nsid w:val="22DD1FB5"/>
    <w:multiLevelType w:val="hybridMultilevel"/>
    <w:tmpl w:val="EBD265EE"/>
    <w:lvl w:ilvl="0" w:tplc="57E0C0E0">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000DE0"/>
    <w:multiLevelType w:val="hybridMultilevel"/>
    <w:tmpl w:val="616CF51E"/>
    <w:lvl w:ilvl="0" w:tplc="0F06AE18">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1" w15:restartNumberingAfterBreak="0">
    <w:nsid w:val="2EE6589B"/>
    <w:multiLevelType w:val="hybridMultilevel"/>
    <w:tmpl w:val="9BD0029C"/>
    <w:lvl w:ilvl="0" w:tplc="4C0CE7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992789"/>
    <w:multiLevelType w:val="hybridMultilevel"/>
    <w:tmpl w:val="23C489B4"/>
    <w:lvl w:ilvl="0" w:tplc="D9821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B87A5B"/>
    <w:multiLevelType w:val="hybridMultilevel"/>
    <w:tmpl w:val="78386DCC"/>
    <w:lvl w:ilvl="0" w:tplc="C756B7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975E5C"/>
    <w:multiLevelType w:val="hybridMultilevel"/>
    <w:tmpl w:val="46C0918A"/>
    <w:lvl w:ilvl="0" w:tplc="9CB66A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2E4A62"/>
    <w:multiLevelType w:val="hybridMultilevel"/>
    <w:tmpl w:val="B2BED492"/>
    <w:lvl w:ilvl="0" w:tplc="80745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D313F7"/>
    <w:multiLevelType w:val="hybridMultilevel"/>
    <w:tmpl w:val="62B2ADFE"/>
    <w:lvl w:ilvl="0" w:tplc="818A1D04">
      <w:start w:val="3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AC5735"/>
    <w:multiLevelType w:val="hybridMultilevel"/>
    <w:tmpl w:val="724425F0"/>
    <w:lvl w:ilvl="0" w:tplc="C7BA9E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D397CD4"/>
    <w:multiLevelType w:val="hybridMultilevel"/>
    <w:tmpl w:val="27AC6F4C"/>
    <w:lvl w:ilvl="0" w:tplc="0ABC3580">
      <w:numFmt w:val="bullet"/>
      <w:lvlText w:val="-"/>
      <w:lvlJc w:val="left"/>
      <w:pPr>
        <w:tabs>
          <w:tab w:val="num" w:pos="1080"/>
        </w:tabs>
        <w:ind w:left="1080" w:hanging="360"/>
      </w:pPr>
      <w:rPr>
        <w:rFonts w:ascii="Mangal" w:eastAsia="Times New Roman" w:hAnsi="Mang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63DC8"/>
    <w:multiLevelType w:val="hybridMultilevel"/>
    <w:tmpl w:val="DA1E4D3C"/>
    <w:lvl w:ilvl="0" w:tplc="31CE0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41937"/>
    <w:multiLevelType w:val="hybridMultilevel"/>
    <w:tmpl w:val="3C6C8304"/>
    <w:lvl w:ilvl="0" w:tplc="5BFA0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340986"/>
    <w:multiLevelType w:val="hybridMultilevel"/>
    <w:tmpl w:val="131A1A8A"/>
    <w:lvl w:ilvl="0" w:tplc="6248E1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7F2CF1"/>
    <w:multiLevelType w:val="hybridMultilevel"/>
    <w:tmpl w:val="59A694EC"/>
    <w:lvl w:ilvl="0" w:tplc="CDCED296">
      <w:start w:val="3"/>
      <w:numFmt w:val="low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F6B19"/>
    <w:multiLevelType w:val="hybridMultilevel"/>
    <w:tmpl w:val="4656CA38"/>
    <w:lvl w:ilvl="0" w:tplc="24C2A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F879AD"/>
    <w:multiLevelType w:val="hybridMultilevel"/>
    <w:tmpl w:val="D9588CC2"/>
    <w:lvl w:ilvl="0" w:tplc="1624D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5B48C2"/>
    <w:multiLevelType w:val="hybridMultilevel"/>
    <w:tmpl w:val="1DFE1056"/>
    <w:lvl w:ilvl="0" w:tplc="B1628C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600B78"/>
    <w:multiLevelType w:val="hybridMultilevel"/>
    <w:tmpl w:val="26E6B9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E0B4D"/>
    <w:multiLevelType w:val="hybridMultilevel"/>
    <w:tmpl w:val="403A3F0E"/>
    <w:lvl w:ilvl="0" w:tplc="F0220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01C07"/>
    <w:multiLevelType w:val="hybridMultilevel"/>
    <w:tmpl w:val="3F8C548C"/>
    <w:lvl w:ilvl="0" w:tplc="A4F4A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D5931"/>
    <w:multiLevelType w:val="hybridMultilevel"/>
    <w:tmpl w:val="06BE05EE"/>
    <w:lvl w:ilvl="0" w:tplc="7D6650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7F0CA0"/>
    <w:multiLevelType w:val="hybridMultilevel"/>
    <w:tmpl w:val="24B20D8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D56F8"/>
    <w:multiLevelType w:val="hybridMultilevel"/>
    <w:tmpl w:val="75525CAC"/>
    <w:lvl w:ilvl="0" w:tplc="0CDCB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467408"/>
    <w:multiLevelType w:val="hybridMultilevel"/>
    <w:tmpl w:val="F7A8A374"/>
    <w:lvl w:ilvl="0" w:tplc="37FAF3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B587D"/>
    <w:multiLevelType w:val="hybridMultilevel"/>
    <w:tmpl w:val="3D3EE16A"/>
    <w:lvl w:ilvl="0" w:tplc="57E20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100C61"/>
    <w:multiLevelType w:val="hybridMultilevel"/>
    <w:tmpl w:val="766EF630"/>
    <w:lvl w:ilvl="0" w:tplc="929871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B70E4C"/>
    <w:multiLevelType w:val="hybridMultilevel"/>
    <w:tmpl w:val="227A22DE"/>
    <w:lvl w:ilvl="0" w:tplc="73F871C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0A77BC"/>
    <w:multiLevelType w:val="hybridMultilevel"/>
    <w:tmpl w:val="5AC21880"/>
    <w:lvl w:ilvl="0" w:tplc="2DE63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687B04"/>
    <w:multiLevelType w:val="hybridMultilevel"/>
    <w:tmpl w:val="B28AC6CA"/>
    <w:lvl w:ilvl="0" w:tplc="1F2079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1E3E82"/>
    <w:multiLevelType w:val="hybridMultilevel"/>
    <w:tmpl w:val="0802B83A"/>
    <w:lvl w:ilvl="0" w:tplc="B98EFCD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6B4EA6"/>
    <w:multiLevelType w:val="hybridMultilevel"/>
    <w:tmpl w:val="9E12ACEC"/>
    <w:lvl w:ilvl="0" w:tplc="DFE6F7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D1733E"/>
    <w:multiLevelType w:val="hybridMultilevel"/>
    <w:tmpl w:val="8BF6E082"/>
    <w:lvl w:ilvl="0" w:tplc="CA20DC6A">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824FB2"/>
    <w:multiLevelType w:val="hybridMultilevel"/>
    <w:tmpl w:val="C9183868"/>
    <w:lvl w:ilvl="0" w:tplc="5AEC72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2741521">
    <w:abstractNumId w:val="1"/>
  </w:num>
  <w:num w:numId="2" w16cid:durableId="1368943162">
    <w:abstractNumId w:val="18"/>
  </w:num>
  <w:num w:numId="3" w16cid:durableId="1507942981">
    <w:abstractNumId w:val="19"/>
  </w:num>
  <w:num w:numId="4" w16cid:durableId="997265514">
    <w:abstractNumId w:val="35"/>
  </w:num>
  <w:num w:numId="5" w16cid:durableId="1793983458">
    <w:abstractNumId w:val="33"/>
  </w:num>
  <w:num w:numId="6" w16cid:durableId="1834251538">
    <w:abstractNumId w:val="31"/>
  </w:num>
  <w:num w:numId="7" w16cid:durableId="281111298">
    <w:abstractNumId w:val="0"/>
  </w:num>
  <w:num w:numId="8" w16cid:durableId="2143233693">
    <w:abstractNumId w:val="5"/>
  </w:num>
  <w:num w:numId="9" w16cid:durableId="335499450">
    <w:abstractNumId w:val="20"/>
  </w:num>
  <w:num w:numId="10" w16cid:durableId="1097990942">
    <w:abstractNumId w:val="15"/>
  </w:num>
  <w:num w:numId="11" w16cid:durableId="229198723">
    <w:abstractNumId w:val="26"/>
  </w:num>
  <w:num w:numId="12" w16cid:durableId="227424239">
    <w:abstractNumId w:val="30"/>
  </w:num>
  <w:num w:numId="13" w16cid:durableId="1026831184">
    <w:abstractNumId w:val="21"/>
  </w:num>
  <w:num w:numId="14" w16cid:durableId="1256205564">
    <w:abstractNumId w:val="28"/>
  </w:num>
  <w:num w:numId="15" w16cid:durableId="1955284910">
    <w:abstractNumId w:val="38"/>
  </w:num>
  <w:num w:numId="16" w16cid:durableId="477113486">
    <w:abstractNumId w:val="12"/>
  </w:num>
  <w:num w:numId="17" w16cid:durableId="1513497618">
    <w:abstractNumId w:val="10"/>
  </w:num>
  <w:num w:numId="18" w16cid:durableId="711928196">
    <w:abstractNumId w:val="13"/>
  </w:num>
  <w:num w:numId="19" w16cid:durableId="1613390715">
    <w:abstractNumId w:val="11"/>
  </w:num>
  <w:num w:numId="20" w16cid:durableId="1241721672">
    <w:abstractNumId w:val="36"/>
  </w:num>
  <w:num w:numId="21" w16cid:durableId="131949083">
    <w:abstractNumId w:val="3"/>
  </w:num>
  <w:num w:numId="22" w16cid:durableId="96222133">
    <w:abstractNumId w:val="22"/>
  </w:num>
  <w:num w:numId="23" w16cid:durableId="223444391">
    <w:abstractNumId w:val="7"/>
  </w:num>
  <w:num w:numId="24" w16cid:durableId="1383673924">
    <w:abstractNumId w:val="39"/>
  </w:num>
  <w:num w:numId="25" w16cid:durableId="980384737">
    <w:abstractNumId w:val="34"/>
  </w:num>
  <w:num w:numId="26" w16cid:durableId="1906911627">
    <w:abstractNumId w:val="27"/>
  </w:num>
  <w:num w:numId="27" w16cid:durableId="804007453">
    <w:abstractNumId w:val="29"/>
  </w:num>
  <w:num w:numId="28" w16cid:durableId="307515422">
    <w:abstractNumId w:val="25"/>
  </w:num>
  <w:num w:numId="29" w16cid:durableId="452599570">
    <w:abstractNumId w:val="41"/>
  </w:num>
  <w:num w:numId="30" w16cid:durableId="1472018240">
    <w:abstractNumId w:val="14"/>
  </w:num>
  <w:num w:numId="31" w16cid:durableId="841287006">
    <w:abstractNumId w:val="37"/>
  </w:num>
  <w:num w:numId="32" w16cid:durableId="381057136">
    <w:abstractNumId w:val="9"/>
  </w:num>
  <w:num w:numId="33" w16cid:durableId="1491023942">
    <w:abstractNumId w:val="23"/>
  </w:num>
  <w:num w:numId="34" w16cid:durableId="1313175980">
    <w:abstractNumId w:val="6"/>
  </w:num>
  <w:num w:numId="35" w16cid:durableId="2116748788">
    <w:abstractNumId w:val="4"/>
  </w:num>
  <w:num w:numId="36" w16cid:durableId="1764375908">
    <w:abstractNumId w:val="17"/>
  </w:num>
  <w:num w:numId="37" w16cid:durableId="1398163398">
    <w:abstractNumId w:val="8"/>
  </w:num>
  <w:num w:numId="38" w16cid:durableId="1839686908">
    <w:abstractNumId w:val="40"/>
  </w:num>
  <w:num w:numId="39" w16cid:durableId="48841065">
    <w:abstractNumId w:val="2"/>
  </w:num>
  <w:num w:numId="40" w16cid:durableId="625819806">
    <w:abstractNumId w:val="32"/>
  </w:num>
  <w:num w:numId="41" w16cid:durableId="1492716094">
    <w:abstractNumId w:val="24"/>
  </w:num>
  <w:num w:numId="42" w16cid:durableId="15349239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72"/>
    <w:rsid w:val="000026B0"/>
    <w:rsid w:val="000031AC"/>
    <w:rsid w:val="00011161"/>
    <w:rsid w:val="000128E8"/>
    <w:rsid w:val="00015E91"/>
    <w:rsid w:val="000162D0"/>
    <w:rsid w:val="0001798E"/>
    <w:rsid w:val="00017A10"/>
    <w:rsid w:val="00021241"/>
    <w:rsid w:val="000275D1"/>
    <w:rsid w:val="00027652"/>
    <w:rsid w:val="00033207"/>
    <w:rsid w:val="00040FE5"/>
    <w:rsid w:val="000428EE"/>
    <w:rsid w:val="0004301D"/>
    <w:rsid w:val="000476D9"/>
    <w:rsid w:val="00076BF2"/>
    <w:rsid w:val="000775B4"/>
    <w:rsid w:val="00082BBC"/>
    <w:rsid w:val="000A2139"/>
    <w:rsid w:val="000A3992"/>
    <w:rsid w:val="000A7D63"/>
    <w:rsid w:val="000B2D36"/>
    <w:rsid w:val="000B5891"/>
    <w:rsid w:val="000C2259"/>
    <w:rsid w:val="000C40D7"/>
    <w:rsid w:val="000D2A30"/>
    <w:rsid w:val="000E3665"/>
    <w:rsid w:val="000E6322"/>
    <w:rsid w:val="000F0203"/>
    <w:rsid w:val="001017FD"/>
    <w:rsid w:val="001066DE"/>
    <w:rsid w:val="00106CDB"/>
    <w:rsid w:val="00134ADD"/>
    <w:rsid w:val="001372F6"/>
    <w:rsid w:val="00143484"/>
    <w:rsid w:val="00144097"/>
    <w:rsid w:val="00146687"/>
    <w:rsid w:val="00153950"/>
    <w:rsid w:val="00165F72"/>
    <w:rsid w:val="001700ED"/>
    <w:rsid w:val="00170720"/>
    <w:rsid w:val="00170E29"/>
    <w:rsid w:val="00180F1A"/>
    <w:rsid w:val="0018655A"/>
    <w:rsid w:val="00192F1E"/>
    <w:rsid w:val="00197FCC"/>
    <w:rsid w:val="001A05A0"/>
    <w:rsid w:val="001A2E75"/>
    <w:rsid w:val="001B6F51"/>
    <w:rsid w:val="001C27C1"/>
    <w:rsid w:val="001C75D3"/>
    <w:rsid w:val="001D3672"/>
    <w:rsid w:val="001D3D7B"/>
    <w:rsid w:val="001D6695"/>
    <w:rsid w:val="001E37C6"/>
    <w:rsid w:val="001F149C"/>
    <w:rsid w:val="001F53A9"/>
    <w:rsid w:val="00202D45"/>
    <w:rsid w:val="00210C0A"/>
    <w:rsid w:val="00212EA8"/>
    <w:rsid w:val="00213E65"/>
    <w:rsid w:val="00217A73"/>
    <w:rsid w:val="00224C22"/>
    <w:rsid w:val="00230301"/>
    <w:rsid w:val="002376E5"/>
    <w:rsid w:val="00237A68"/>
    <w:rsid w:val="002415E6"/>
    <w:rsid w:val="0024271D"/>
    <w:rsid w:val="0024795F"/>
    <w:rsid w:val="00266CF7"/>
    <w:rsid w:val="00266F9A"/>
    <w:rsid w:val="002938D9"/>
    <w:rsid w:val="002949ED"/>
    <w:rsid w:val="002976F0"/>
    <w:rsid w:val="002A0854"/>
    <w:rsid w:val="002A63CA"/>
    <w:rsid w:val="002A6DC6"/>
    <w:rsid w:val="002B0303"/>
    <w:rsid w:val="002B2A3C"/>
    <w:rsid w:val="002C5209"/>
    <w:rsid w:val="002D4A01"/>
    <w:rsid w:val="002D730C"/>
    <w:rsid w:val="002E1AF8"/>
    <w:rsid w:val="002F0B65"/>
    <w:rsid w:val="002F2146"/>
    <w:rsid w:val="002F3D36"/>
    <w:rsid w:val="003065FE"/>
    <w:rsid w:val="003103C7"/>
    <w:rsid w:val="003129DA"/>
    <w:rsid w:val="00317D97"/>
    <w:rsid w:val="00321DDD"/>
    <w:rsid w:val="00322299"/>
    <w:rsid w:val="00333068"/>
    <w:rsid w:val="00343AB0"/>
    <w:rsid w:val="00345733"/>
    <w:rsid w:val="00353AE4"/>
    <w:rsid w:val="003555D8"/>
    <w:rsid w:val="00357730"/>
    <w:rsid w:val="0036771D"/>
    <w:rsid w:val="00377B8D"/>
    <w:rsid w:val="0039100A"/>
    <w:rsid w:val="00393954"/>
    <w:rsid w:val="003A382D"/>
    <w:rsid w:val="003C224A"/>
    <w:rsid w:val="003C2FA4"/>
    <w:rsid w:val="003D2B4E"/>
    <w:rsid w:val="004014A7"/>
    <w:rsid w:val="00403FA4"/>
    <w:rsid w:val="00414D93"/>
    <w:rsid w:val="00417AEF"/>
    <w:rsid w:val="00422499"/>
    <w:rsid w:val="00440269"/>
    <w:rsid w:val="004465A5"/>
    <w:rsid w:val="004506E6"/>
    <w:rsid w:val="00456055"/>
    <w:rsid w:val="004564FA"/>
    <w:rsid w:val="00456D1A"/>
    <w:rsid w:val="00465642"/>
    <w:rsid w:val="00467FBC"/>
    <w:rsid w:val="00482F63"/>
    <w:rsid w:val="00485563"/>
    <w:rsid w:val="00486B77"/>
    <w:rsid w:val="0049034B"/>
    <w:rsid w:val="00492D20"/>
    <w:rsid w:val="00494701"/>
    <w:rsid w:val="00496A50"/>
    <w:rsid w:val="004A0257"/>
    <w:rsid w:val="004A24F2"/>
    <w:rsid w:val="004A4798"/>
    <w:rsid w:val="004B67D0"/>
    <w:rsid w:val="004C3194"/>
    <w:rsid w:val="004C3DB7"/>
    <w:rsid w:val="004C7C97"/>
    <w:rsid w:val="004D621E"/>
    <w:rsid w:val="004E127F"/>
    <w:rsid w:val="004F143C"/>
    <w:rsid w:val="004F4CAB"/>
    <w:rsid w:val="004F527C"/>
    <w:rsid w:val="004F5F36"/>
    <w:rsid w:val="00500EFA"/>
    <w:rsid w:val="00501CB5"/>
    <w:rsid w:val="00501F01"/>
    <w:rsid w:val="0052049A"/>
    <w:rsid w:val="00527356"/>
    <w:rsid w:val="00527A09"/>
    <w:rsid w:val="005311B0"/>
    <w:rsid w:val="005401D9"/>
    <w:rsid w:val="005431A8"/>
    <w:rsid w:val="005434E0"/>
    <w:rsid w:val="00546375"/>
    <w:rsid w:val="00550B22"/>
    <w:rsid w:val="005571F4"/>
    <w:rsid w:val="00561A82"/>
    <w:rsid w:val="00561B56"/>
    <w:rsid w:val="0056292C"/>
    <w:rsid w:val="00565CDF"/>
    <w:rsid w:val="005752F4"/>
    <w:rsid w:val="00581225"/>
    <w:rsid w:val="00581D86"/>
    <w:rsid w:val="00591655"/>
    <w:rsid w:val="005A1387"/>
    <w:rsid w:val="005A14BF"/>
    <w:rsid w:val="005B08A7"/>
    <w:rsid w:val="005B1149"/>
    <w:rsid w:val="005B2B71"/>
    <w:rsid w:val="005C76C0"/>
    <w:rsid w:val="005D2BEF"/>
    <w:rsid w:val="005D31E5"/>
    <w:rsid w:val="005E0003"/>
    <w:rsid w:val="005E2BE1"/>
    <w:rsid w:val="005E72CE"/>
    <w:rsid w:val="005F03D6"/>
    <w:rsid w:val="005F69BB"/>
    <w:rsid w:val="006047DF"/>
    <w:rsid w:val="0060640A"/>
    <w:rsid w:val="00606CC9"/>
    <w:rsid w:val="00617A0F"/>
    <w:rsid w:val="00625071"/>
    <w:rsid w:val="0063504C"/>
    <w:rsid w:val="00635BAF"/>
    <w:rsid w:val="0064424F"/>
    <w:rsid w:val="00645624"/>
    <w:rsid w:val="0064603D"/>
    <w:rsid w:val="006609A9"/>
    <w:rsid w:val="00661E0F"/>
    <w:rsid w:val="00667ECE"/>
    <w:rsid w:val="00674853"/>
    <w:rsid w:val="006763F0"/>
    <w:rsid w:val="00681DF5"/>
    <w:rsid w:val="006832C2"/>
    <w:rsid w:val="00687724"/>
    <w:rsid w:val="00687FFD"/>
    <w:rsid w:val="00690C75"/>
    <w:rsid w:val="006A0C00"/>
    <w:rsid w:val="006A7C08"/>
    <w:rsid w:val="006B00BA"/>
    <w:rsid w:val="006B55DD"/>
    <w:rsid w:val="006D2484"/>
    <w:rsid w:val="006D2B98"/>
    <w:rsid w:val="006D7753"/>
    <w:rsid w:val="006E3395"/>
    <w:rsid w:val="006F2130"/>
    <w:rsid w:val="006F466B"/>
    <w:rsid w:val="0070199B"/>
    <w:rsid w:val="00702CEE"/>
    <w:rsid w:val="00703564"/>
    <w:rsid w:val="00735A71"/>
    <w:rsid w:val="00747AFD"/>
    <w:rsid w:val="00754200"/>
    <w:rsid w:val="00755452"/>
    <w:rsid w:val="007715BE"/>
    <w:rsid w:val="007739A9"/>
    <w:rsid w:val="00781DB0"/>
    <w:rsid w:val="00793405"/>
    <w:rsid w:val="00797AEA"/>
    <w:rsid w:val="007A6AA5"/>
    <w:rsid w:val="007B04CA"/>
    <w:rsid w:val="007C0F53"/>
    <w:rsid w:val="007C26BD"/>
    <w:rsid w:val="007C5317"/>
    <w:rsid w:val="007E229A"/>
    <w:rsid w:val="00803AFF"/>
    <w:rsid w:val="00804B0E"/>
    <w:rsid w:val="008065AB"/>
    <w:rsid w:val="00812207"/>
    <w:rsid w:val="00814B49"/>
    <w:rsid w:val="00823E11"/>
    <w:rsid w:val="00831FE5"/>
    <w:rsid w:val="008324C5"/>
    <w:rsid w:val="008326B0"/>
    <w:rsid w:val="00833EAB"/>
    <w:rsid w:val="0083486A"/>
    <w:rsid w:val="00835828"/>
    <w:rsid w:val="008363EA"/>
    <w:rsid w:val="008418BA"/>
    <w:rsid w:val="00856302"/>
    <w:rsid w:val="0086148B"/>
    <w:rsid w:val="00865F8E"/>
    <w:rsid w:val="00870D25"/>
    <w:rsid w:val="00870DAB"/>
    <w:rsid w:val="008735D9"/>
    <w:rsid w:val="00876F9C"/>
    <w:rsid w:val="00885BD0"/>
    <w:rsid w:val="0089735D"/>
    <w:rsid w:val="008A16CD"/>
    <w:rsid w:val="008A471F"/>
    <w:rsid w:val="008A725E"/>
    <w:rsid w:val="008B11F9"/>
    <w:rsid w:val="008B25D1"/>
    <w:rsid w:val="008B717C"/>
    <w:rsid w:val="008C1A94"/>
    <w:rsid w:val="008D363B"/>
    <w:rsid w:val="008E040B"/>
    <w:rsid w:val="008E1CDC"/>
    <w:rsid w:val="008E2F20"/>
    <w:rsid w:val="008E5216"/>
    <w:rsid w:val="008F02C5"/>
    <w:rsid w:val="008F48B5"/>
    <w:rsid w:val="00906AF0"/>
    <w:rsid w:val="00914545"/>
    <w:rsid w:val="0092172F"/>
    <w:rsid w:val="00931920"/>
    <w:rsid w:val="00931938"/>
    <w:rsid w:val="0094149F"/>
    <w:rsid w:val="009472C2"/>
    <w:rsid w:val="00947CD0"/>
    <w:rsid w:val="00961E56"/>
    <w:rsid w:val="00962401"/>
    <w:rsid w:val="00983758"/>
    <w:rsid w:val="009930B4"/>
    <w:rsid w:val="009A1F9F"/>
    <w:rsid w:val="009A6549"/>
    <w:rsid w:val="009B20DF"/>
    <w:rsid w:val="009B3FD2"/>
    <w:rsid w:val="009C05CC"/>
    <w:rsid w:val="009C1AD5"/>
    <w:rsid w:val="009D6559"/>
    <w:rsid w:val="009F0BB6"/>
    <w:rsid w:val="009F2AB4"/>
    <w:rsid w:val="009F50BD"/>
    <w:rsid w:val="00A05D4B"/>
    <w:rsid w:val="00A07690"/>
    <w:rsid w:val="00A07DAD"/>
    <w:rsid w:val="00A11CB0"/>
    <w:rsid w:val="00A13BCC"/>
    <w:rsid w:val="00A17BD5"/>
    <w:rsid w:val="00A23FEF"/>
    <w:rsid w:val="00A27451"/>
    <w:rsid w:val="00A3433D"/>
    <w:rsid w:val="00A349BB"/>
    <w:rsid w:val="00A40FA1"/>
    <w:rsid w:val="00A4189E"/>
    <w:rsid w:val="00A41A39"/>
    <w:rsid w:val="00A61AA6"/>
    <w:rsid w:val="00A67BC1"/>
    <w:rsid w:val="00AB50C4"/>
    <w:rsid w:val="00AC136A"/>
    <w:rsid w:val="00AE71A2"/>
    <w:rsid w:val="00AF11AF"/>
    <w:rsid w:val="00AF2E0C"/>
    <w:rsid w:val="00AF78AD"/>
    <w:rsid w:val="00B0438B"/>
    <w:rsid w:val="00B04805"/>
    <w:rsid w:val="00B054A8"/>
    <w:rsid w:val="00B05AA4"/>
    <w:rsid w:val="00B171A5"/>
    <w:rsid w:val="00B30407"/>
    <w:rsid w:val="00B30749"/>
    <w:rsid w:val="00B370E9"/>
    <w:rsid w:val="00B447DB"/>
    <w:rsid w:val="00B50143"/>
    <w:rsid w:val="00B70E5E"/>
    <w:rsid w:val="00B74216"/>
    <w:rsid w:val="00B81301"/>
    <w:rsid w:val="00B82634"/>
    <w:rsid w:val="00B94E5A"/>
    <w:rsid w:val="00B95972"/>
    <w:rsid w:val="00B97231"/>
    <w:rsid w:val="00BA081B"/>
    <w:rsid w:val="00BB3D69"/>
    <w:rsid w:val="00BB3F88"/>
    <w:rsid w:val="00BC05EF"/>
    <w:rsid w:val="00BC4009"/>
    <w:rsid w:val="00BD0537"/>
    <w:rsid w:val="00BD0F4F"/>
    <w:rsid w:val="00BD1C87"/>
    <w:rsid w:val="00BD7388"/>
    <w:rsid w:val="00BF5230"/>
    <w:rsid w:val="00BF691D"/>
    <w:rsid w:val="00BF6E28"/>
    <w:rsid w:val="00C01181"/>
    <w:rsid w:val="00C11F03"/>
    <w:rsid w:val="00C1407C"/>
    <w:rsid w:val="00C22853"/>
    <w:rsid w:val="00C344DF"/>
    <w:rsid w:val="00C34E60"/>
    <w:rsid w:val="00C36F0B"/>
    <w:rsid w:val="00C40730"/>
    <w:rsid w:val="00C616DD"/>
    <w:rsid w:val="00C61F95"/>
    <w:rsid w:val="00C622F9"/>
    <w:rsid w:val="00C63DBE"/>
    <w:rsid w:val="00C648E6"/>
    <w:rsid w:val="00C67CB2"/>
    <w:rsid w:val="00C717D2"/>
    <w:rsid w:val="00C831DD"/>
    <w:rsid w:val="00C915CF"/>
    <w:rsid w:val="00C9205B"/>
    <w:rsid w:val="00CA16BA"/>
    <w:rsid w:val="00CA7FFD"/>
    <w:rsid w:val="00CB640F"/>
    <w:rsid w:val="00CC76DD"/>
    <w:rsid w:val="00CD2969"/>
    <w:rsid w:val="00CD376C"/>
    <w:rsid w:val="00CD3D4A"/>
    <w:rsid w:val="00CE5E44"/>
    <w:rsid w:val="00CE7B71"/>
    <w:rsid w:val="00CF5DE8"/>
    <w:rsid w:val="00D03E6E"/>
    <w:rsid w:val="00D16813"/>
    <w:rsid w:val="00D21053"/>
    <w:rsid w:val="00D33399"/>
    <w:rsid w:val="00D50613"/>
    <w:rsid w:val="00D73176"/>
    <w:rsid w:val="00D744FD"/>
    <w:rsid w:val="00DC24A2"/>
    <w:rsid w:val="00DC6A24"/>
    <w:rsid w:val="00DD3CD7"/>
    <w:rsid w:val="00DD4934"/>
    <w:rsid w:val="00DD5AB9"/>
    <w:rsid w:val="00DD7754"/>
    <w:rsid w:val="00DE5F4B"/>
    <w:rsid w:val="00DF2DFA"/>
    <w:rsid w:val="00DF3B7A"/>
    <w:rsid w:val="00E001DA"/>
    <w:rsid w:val="00E14533"/>
    <w:rsid w:val="00E15CDD"/>
    <w:rsid w:val="00E217D5"/>
    <w:rsid w:val="00E2649E"/>
    <w:rsid w:val="00E376F9"/>
    <w:rsid w:val="00E47232"/>
    <w:rsid w:val="00E50C3E"/>
    <w:rsid w:val="00E617CA"/>
    <w:rsid w:val="00E61ADE"/>
    <w:rsid w:val="00E625FB"/>
    <w:rsid w:val="00E6323B"/>
    <w:rsid w:val="00E645D9"/>
    <w:rsid w:val="00E659DE"/>
    <w:rsid w:val="00E67CDB"/>
    <w:rsid w:val="00E71F01"/>
    <w:rsid w:val="00E75BE0"/>
    <w:rsid w:val="00E84492"/>
    <w:rsid w:val="00E913EC"/>
    <w:rsid w:val="00E916A0"/>
    <w:rsid w:val="00EA37CC"/>
    <w:rsid w:val="00EB3182"/>
    <w:rsid w:val="00EB43EC"/>
    <w:rsid w:val="00EC10A3"/>
    <w:rsid w:val="00EC3506"/>
    <w:rsid w:val="00EC674A"/>
    <w:rsid w:val="00ED014A"/>
    <w:rsid w:val="00ED332F"/>
    <w:rsid w:val="00ED6C0F"/>
    <w:rsid w:val="00EE2C84"/>
    <w:rsid w:val="00F11FFB"/>
    <w:rsid w:val="00F14926"/>
    <w:rsid w:val="00F172C7"/>
    <w:rsid w:val="00F202FD"/>
    <w:rsid w:val="00F226EC"/>
    <w:rsid w:val="00F32051"/>
    <w:rsid w:val="00F3463D"/>
    <w:rsid w:val="00F35A5E"/>
    <w:rsid w:val="00F37FA1"/>
    <w:rsid w:val="00F41866"/>
    <w:rsid w:val="00F432D2"/>
    <w:rsid w:val="00F444AA"/>
    <w:rsid w:val="00F5359C"/>
    <w:rsid w:val="00F56847"/>
    <w:rsid w:val="00F579FD"/>
    <w:rsid w:val="00F70D89"/>
    <w:rsid w:val="00F72A05"/>
    <w:rsid w:val="00F80CE6"/>
    <w:rsid w:val="00F86C44"/>
    <w:rsid w:val="00F9540A"/>
    <w:rsid w:val="00FA70EC"/>
    <w:rsid w:val="00FF15F9"/>
    <w:rsid w:val="00FF29E4"/>
    <w:rsid w:val="00FF413B"/>
    <w:rsid w:val="00FF437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7D4BC"/>
  <w15:chartTrackingRefBased/>
  <w15:docId w15:val="{E3654373-2853-E642-9685-0D008BD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02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D2"/>
    <w:rPr>
      <w:rFonts w:ascii="Arial" w:eastAsia="Times New Roman" w:hAnsi="Arial" w:cs="Times New Roman"/>
      <w:lang w:val="en-US"/>
    </w:rPr>
  </w:style>
  <w:style w:type="paragraph" w:styleId="Heading1">
    <w:name w:val="heading 1"/>
    <w:basedOn w:val="Normal"/>
    <w:next w:val="Normal"/>
    <w:link w:val="Heading1Char"/>
    <w:uiPriority w:val="9"/>
    <w:qFormat/>
    <w:rsid w:val="00165F7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7035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0C40D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F72"/>
    <w:rPr>
      <w:rFonts w:ascii="Arial" w:eastAsiaTheme="majorEastAsia" w:hAnsi="Arial" w:cstheme="majorBidi"/>
      <w:b/>
      <w:bCs/>
      <w:color w:val="000000" w:themeColor="text1"/>
      <w:sz w:val="28"/>
      <w:szCs w:val="28"/>
      <w:lang w:val="en-US"/>
    </w:rPr>
  </w:style>
  <w:style w:type="paragraph" w:customStyle="1" w:styleId="yiv784145645msonormal">
    <w:name w:val="yiv784145645msonormal"/>
    <w:basedOn w:val="Normal"/>
    <w:rsid w:val="00165F72"/>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165F72"/>
    <w:rPr>
      <w:color w:val="0563C1" w:themeColor="hyperlink"/>
      <w:u w:val="single"/>
    </w:rPr>
  </w:style>
  <w:style w:type="paragraph" w:styleId="Footer">
    <w:name w:val="footer"/>
    <w:basedOn w:val="Normal"/>
    <w:link w:val="FooterChar"/>
    <w:uiPriority w:val="99"/>
    <w:unhideWhenUsed/>
    <w:rsid w:val="00165F72"/>
    <w:pPr>
      <w:tabs>
        <w:tab w:val="center" w:pos="4680"/>
        <w:tab w:val="right" w:pos="9360"/>
      </w:tabs>
    </w:pPr>
  </w:style>
  <w:style w:type="character" w:customStyle="1" w:styleId="FooterChar">
    <w:name w:val="Footer Char"/>
    <w:basedOn w:val="DefaultParagraphFont"/>
    <w:link w:val="Footer"/>
    <w:uiPriority w:val="99"/>
    <w:rsid w:val="00165F72"/>
    <w:rPr>
      <w:rFonts w:ascii="Arial" w:eastAsia="Times New Roman" w:hAnsi="Arial" w:cs="Times New Roman"/>
      <w:lang w:val="en-US"/>
    </w:rPr>
  </w:style>
  <w:style w:type="character" w:styleId="PageNumber">
    <w:name w:val="page number"/>
    <w:basedOn w:val="DefaultParagraphFont"/>
    <w:uiPriority w:val="99"/>
    <w:semiHidden/>
    <w:unhideWhenUsed/>
    <w:rsid w:val="00165F72"/>
  </w:style>
  <w:style w:type="character" w:styleId="UnresolvedMention">
    <w:name w:val="Unresolved Mention"/>
    <w:basedOn w:val="DefaultParagraphFont"/>
    <w:uiPriority w:val="99"/>
    <w:semiHidden/>
    <w:unhideWhenUsed/>
    <w:rsid w:val="008B717C"/>
    <w:rPr>
      <w:color w:val="605E5C"/>
      <w:shd w:val="clear" w:color="auto" w:fill="E1DFDD"/>
    </w:rPr>
  </w:style>
  <w:style w:type="character" w:customStyle="1" w:styleId="Heading4Char">
    <w:name w:val="Heading 4 Char"/>
    <w:basedOn w:val="DefaultParagraphFont"/>
    <w:link w:val="Heading4"/>
    <w:uiPriority w:val="9"/>
    <w:rsid w:val="000C40D7"/>
    <w:rPr>
      <w:rFonts w:asciiTheme="majorHAnsi" w:eastAsiaTheme="majorEastAsia" w:hAnsiTheme="majorHAnsi" w:cstheme="majorBidi"/>
      <w:i/>
      <w:iCs/>
      <w:color w:val="2F5496" w:themeColor="accent1" w:themeShade="BF"/>
      <w:sz w:val="22"/>
      <w:szCs w:val="22"/>
      <w:lang w:val="en-US"/>
    </w:rPr>
  </w:style>
  <w:style w:type="paragraph" w:styleId="ListParagraph">
    <w:name w:val="List Paragraph"/>
    <w:basedOn w:val="Normal"/>
    <w:uiPriority w:val="34"/>
    <w:qFormat/>
    <w:rsid w:val="002976F0"/>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2976F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976F0"/>
    <w:rPr>
      <w:sz w:val="20"/>
      <w:szCs w:val="20"/>
      <w:lang w:val="en-US"/>
    </w:rPr>
  </w:style>
  <w:style w:type="character" w:styleId="FootnoteReference">
    <w:name w:val="footnote reference"/>
    <w:basedOn w:val="DefaultParagraphFont"/>
    <w:uiPriority w:val="99"/>
    <w:semiHidden/>
    <w:unhideWhenUsed/>
    <w:rsid w:val="002976F0"/>
    <w:rPr>
      <w:vertAlign w:val="superscript"/>
    </w:rPr>
  </w:style>
  <w:style w:type="paragraph" w:customStyle="1" w:styleId="Default">
    <w:name w:val="Default"/>
    <w:rsid w:val="002976F0"/>
    <w:pPr>
      <w:autoSpaceDE w:val="0"/>
      <w:autoSpaceDN w:val="0"/>
      <w:adjustRightInd w:val="0"/>
    </w:pPr>
    <w:rPr>
      <w:rFonts w:ascii="Times New Roman" w:hAnsi="Times New Roman" w:cs="Times New Roman"/>
      <w:color w:val="000000"/>
      <w:lang w:val="en-US"/>
    </w:rPr>
  </w:style>
  <w:style w:type="paragraph" w:styleId="Header">
    <w:name w:val="header"/>
    <w:basedOn w:val="Normal"/>
    <w:link w:val="HeaderChar"/>
    <w:uiPriority w:val="99"/>
    <w:unhideWhenUsed/>
    <w:rsid w:val="002976F0"/>
    <w:pPr>
      <w:tabs>
        <w:tab w:val="center" w:pos="4680"/>
        <w:tab w:val="right" w:pos="9360"/>
      </w:tabs>
    </w:pPr>
  </w:style>
  <w:style w:type="character" w:customStyle="1" w:styleId="HeaderChar">
    <w:name w:val="Header Char"/>
    <w:basedOn w:val="DefaultParagraphFont"/>
    <w:link w:val="Header"/>
    <w:uiPriority w:val="99"/>
    <w:rsid w:val="002976F0"/>
    <w:rPr>
      <w:rFonts w:ascii="Arial" w:eastAsia="Times New Roman" w:hAnsi="Arial" w:cs="Times New Roman"/>
      <w:lang w:val="en-US"/>
    </w:rPr>
  </w:style>
  <w:style w:type="character" w:customStyle="1" w:styleId="Heading2Char">
    <w:name w:val="Heading 2 Char"/>
    <w:basedOn w:val="DefaultParagraphFont"/>
    <w:link w:val="Heading2"/>
    <w:uiPriority w:val="9"/>
    <w:semiHidden/>
    <w:rsid w:val="00703564"/>
    <w:rPr>
      <w:rFonts w:asciiTheme="majorHAnsi" w:eastAsiaTheme="majorEastAsia" w:hAnsiTheme="majorHAnsi" w:cstheme="majorBidi"/>
      <w:color w:val="2F5496" w:themeColor="accent1" w:themeShade="BF"/>
      <w:sz w:val="26"/>
      <w:szCs w:val="26"/>
      <w:lang w:val="en-US"/>
    </w:rPr>
  </w:style>
  <w:style w:type="character" w:customStyle="1" w:styleId="sssh">
    <w:name w:val="ss_sh"/>
    <w:basedOn w:val="DefaultParagraphFont"/>
    <w:rsid w:val="0018655A"/>
  </w:style>
  <w:style w:type="character" w:customStyle="1" w:styleId="ssit">
    <w:name w:val="ss_it"/>
    <w:basedOn w:val="DefaultParagraphFont"/>
    <w:rsid w:val="0094149F"/>
  </w:style>
  <w:style w:type="character" w:customStyle="1" w:styleId="ssrfcsection">
    <w:name w:val="ss_rfcsection"/>
    <w:basedOn w:val="DefaultParagraphFont"/>
    <w:rsid w:val="0063504C"/>
  </w:style>
  <w:style w:type="character" w:styleId="Strong">
    <w:name w:val="Strong"/>
    <w:basedOn w:val="DefaultParagraphFont"/>
    <w:uiPriority w:val="22"/>
    <w:qFormat/>
    <w:rsid w:val="004A0257"/>
    <w:rPr>
      <w:b/>
      <w:bCs/>
    </w:rPr>
  </w:style>
  <w:style w:type="character" w:customStyle="1" w:styleId="ssrfcpassagedeactivated">
    <w:name w:val="ss_rfcpassage_deactivated"/>
    <w:basedOn w:val="DefaultParagraphFont"/>
    <w:rsid w:val="00353AE4"/>
  </w:style>
  <w:style w:type="paragraph" w:styleId="NormalWeb">
    <w:name w:val="Normal (Web)"/>
    <w:basedOn w:val="Normal"/>
    <w:uiPriority w:val="99"/>
    <w:unhideWhenUsed/>
    <w:rsid w:val="000E6322"/>
    <w:pPr>
      <w:spacing w:before="100" w:beforeAutospacing="1" w:after="100" w:afterAutospacing="1"/>
    </w:pPr>
    <w:rPr>
      <w:rFonts w:ascii="Times New Roman" w:hAnsi="Times New Roman"/>
    </w:rPr>
  </w:style>
  <w:style w:type="character" w:customStyle="1" w:styleId="sh1768352402">
    <w:name w:val="sh_1768352402"/>
    <w:basedOn w:val="DefaultParagraphFont"/>
    <w:rsid w:val="005F69BB"/>
  </w:style>
  <w:style w:type="character" w:customStyle="1" w:styleId="ssun">
    <w:name w:val="ss_un"/>
    <w:basedOn w:val="DefaultParagraphFont"/>
    <w:rsid w:val="005F69BB"/>
  </w:style>
  <w:style w:type="character" w:customStyle="1" w:styleId="sh3500254742">
    <w:name w:val="sh_3500254742"/>
    <w:basedOn w:val="DefaultParagraphFont"/>
    <w:rsid w:val="005F69BB"/>
  </w:style>
  <w:style w:type="paragraph" w:styleId="BodyText">
    <w:name w:val="Body Text"/>
    <w:basedOn w:val="Normal"/>
    <w:link w:val="BodyTextChar"/>
    <w:uiPriority w:val="1"/>
    <w:qFormat/>
    <w:rsid w:val="004465A5"/>
    <w:pPr>
      <w:widowControl w:val="0"/>
      <w:autoSpaceDE w:val="0"/>
      <w:autoSpaceDN w:val="0"/>
    </w:pPr>
    <w:rPr>
      <w:rFonts w:eastAsia="Arial" w:cs="Arial"/>
    </w:rPr>
  </w:style>
  <w:style w:type="character" w:customStyle="1" w:styleId="BodyTextChar">
    <w:name w:val="Body Text Char"/>
    <w:basedOn w:val="DefaultParagraphFont"/>
    <w:link w:val="BodyText"/>
    <w:uiPriority w:val="1"/>
    <w:rsid w:val="004465A5"/>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376">
      <w:bodyDiv w:val="1"/>
      <w:marLeft w:val="0"/>
      <w:marRight w:val="0"/>
      <w:marTop w:val="0"/>
      <w:marBottom w:val="0"/>
      <w:divBdr>
        <w:top w:val="none" w:sz="0" w:space="0" w:color="auto"/>
        <w:left w:val="none" w:sz="0" w:space="0" w:color="auto"/>
        <w:bottom w:val="none" w:sz="0" w:space="0" w:color="auto"/>
        <w:right w:val="none" w:sz="0" w:space="0" w:color="auto"/>
      </w:divBdr>
      <w:divsChild>
        <w:div w:id="939529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86418932">
      <w:bodyDiv w:val="1"/>
      <w:marLeft w:val="0"/>
      <w:marRight w:val="0"/>
      <w:marTop w:val="0"/>
      <w:marBottom w:val="0"/>
      <w:divBdr>
        <w:top w:val="none" w:sz="0" w:space="0" w:color="auto"/>
        <w:left w:val="none" w:sz="0" w:space="0" w:color="auto"/>
        <w:bottom w:val="none" w:sz="0" w:space="0" w:color="auto"/>
        <w:right w:val="none" w:sz="0" w:space="0" w:color="auto"/>
      </w:divBdr>
      <w:divsChild>
        <w:div w:id="50933487">
          <w:marLeft w:val="0"/>
          <w:marRight w:val="0"/>
          <w:marTop w:val="0"/>
          <w:marBottom w:val="0"/>
          <w:divBdr>
            <w:top w:val="none" w:sz="0" w:space="0" w:color="auto"/>
            <w:left w:val="none" w:sz="0" w:space="0" w:color="auto"/>
            <w:bottom w:val="none" w:sz="0" w:space="0" w:color="auto"/>
            <w:right w:val="none" w:sz="0" w:space="0" w:color="auto"/>
          </w:divBdr>
        </w:div>
        <w:div w:id="1414669325">
          <w:marLeft w:val="0"/>
          <w:marRight w:val="0"/>
          <w:marTop w:val="0"/>
          <w:marBottom w:val="0"/>
          <w:divBdr>
            <w:top w:val="none" w:sz="0" w:space="0" w:color="auto"/>
            <w:left w:val="none" w:sz="0" w:space="0" w:color="auto"/>
            <w:bottom w:val="none" w:sz="0" w:space="0" w:color="auto"/>
            <w:right w:val="none" w:sz="0" w:space="0" w:color="auto"/>
          </w:divBdr>
          <w:divsChild>
            <w:div w:id="973608784">
              <w:marLeft w:val="0"/>
              <w:marRight w:val="0"/>
              <w:marTop w:val="0"/>
              <w:marBottom w:val="0"/>
              <w:divBdr>
                <w:top w:val="none" w:sz="0" w:space="0" w:color="auto"/>
                <w:left w:val="none" w:sz="0" w:space="0" w:color="auto"/>
                <w:bottom w:val="none" w:sz="0" w:space="0" w:color="auto"/>
                <w:right w:val="none" w:sz="0" w:space="0" w:color="auto"/>
              </w:divBdr>
              <w:divsChild>
                <w:div w:id="6838252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08823766">
      <w:bodyDiv w:val="1"/>
      <w:marLeft w:val="0"/>
      <w:marRight w:val="0"/>
      <w:marTop w:val="0"/>
      <w:marBottom w:val="0"/>
      <w:divBdr>
        <w:top w:val="none" w:sz="0" w:space="0" w:color="auto"/>
        <w:left w:val="none" w:sz="0" w:space="0" w:color="auto"/>
        <w:bottom w:val="none" w:sz="0" w:space="0" w:color="auto"/>
        <w:right w:val="none" w:sz="0" w:space="0" w:color="auto"/>
      </w:divBdr>
    </w:div>
    <w:div w:id="19563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896F1-1782-4137-AEF5-060F8DF0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5497</Words>
  <Characters>31334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Holt</dc:creator>
  <cp:keywords/>
  <dc:description/>
  <cp:lastModifiedBy>Carl Hartmann</cp:lastModifiedBy>
  <cp:revision>2</cp:revision>
  <dcterms:created xsi:type="dcterms:W3CDTF">2023-02-08T05:35:00Z</dcterms:created>
  <dcterms:modified xsi:type="dcterms:W3CDTF">2023-02-08T05:35:00Z</dcterms:modified>
</cp:coreProperties>
</file>